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966" w:rsidRPr="00986E94" w:rsidRDefault="002C3966" w:rsidP="002C3966">
      <w:pPr>
        <w:pStyle w:val="2"/>
        <w:spacing w:before="0" w:line="240" w:lineRule="auto"/>
        <w:ind w:left="1006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0" w:name="_Toc317511818"/>
      <w:r w:rsidRPr="00986E9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Приложение № </w:t>
      </w:r>
      <w:r w:rsidR="00D4207F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bookmarkStart w:id="1" w:name="_GoBack"/>
      <w:bookmarkEnd w:id="1"/>
      <w:r w:rsidRPr="00986E94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986E94" w:rsidRPr="00986E94">
        <w:rPr>
          <w:rFonts w:ascii="Times New Roman" w:hAnsi="Times New Roman" w:cs="Times New Roman"/>
          <w:b w:val="0"/>
          <w:color w:val="auto"/>
          <w:sz w:val="24"/>
          <w:szCs w:val="24"/>
        </w:rPr>
        <w:t>4</w:t>
      </w:r>
      <w:r w:rsidRPr="00986E9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2C3966" w:rsidRPr="00E24DEB" w:rsidRDefault="002C3966" w:rsidP="002C3966">
      <w:pPr>
        <w:pStyle w:val="2"/>
        <w:spacing w:before="0" w:line="240" w:lineRule="auto"/>
        <w:ind w:left="1006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 годовому отчету </w:t>
      </w:r>
      <w:r w:rsidR="003D5E32"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АО «МРСК Центра» </w:t>
      </w:r>
    </w:p>
    <w:p w:rsidR="002C3966" w:rsidRPr="00E24DEB" w:rsidRDefault="002C3966" w:rsidP="002C3966">
      <w:pPr>
        <w:pStyle w:val="2"/>
        <w:spacing w:before="0" w:line="240" w:lineRule="auto"/>
        <w:ind w:left="1006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>за 201</w:t>
      </w:r>
      <w:r w:rsidR="003D5E32">
        <w:rPr>
          <w:rFonts w:ascii="Times New Roman" w:hAnsi="Times New Roman" w:cs="Times New Roman"/>
          <w:b w:val="0"/>
          <w:color w:val="auto"/>
          <w:sz w:val="24"/>
          <w:szCs w:val="24"/>
        </w:rPr>
        <w:t>5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год</w:t>
      </w:r>
    </w:p>
    <w:p w:rsidR="002C3966" w:rsidRDefault="002C3966" w:rsidP="002C3966">
      <w:pPr>
        <w:pStyle w:val="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bookmarkEnd w:id="0"/>
    <w:p w:rsidR="002C3966" w:rsidRDefault="002C3966" w:rsidP="002C396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</w:rPr>
        <w:t xml:space="preserve">Дополнительная информация </w:t>
      </w:r>
      <w:r w:rsidRPr="00BE1E7C">
        <w:rPr>
          <w:rFonts w:ascii="Times New Roman" w:hAnsi="Times New Roman" w:cs="Times New Roman"/>
          <w:b/>
        </w:rPr>
        <w:t>в области инновационного развития и НИОКР</w:t>
      </w:r>
    </w:p>
    <w:p w:rsidR="002C3966" w:rsidRDefault="002C3966" w:rsidP="002C396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3D5E32" w:rsidRPr="00FC66E4" w:rsidRDefault="003D5E32" w:rsidP="00FC66E4">
      <w:pPr>
        <w:spacing w:after="0" w:line="240" w:lineRule="auto"/>
        <w:rPr>
          <w:rFonts w:ascii="Times New Roman" w:hAnsi="Times New Roman" w:cs="Times New Roman"/>
        </w:rPr>
      </w:pPr>
      <w:r w:rsidRPr="00FC66E4">
        <w:rPr>
          <w:rFonts w:ascii="Times New Roman" w:hAnsi="Times New Roman" w:cs="Times New Roman"/>
        </w:rPr>
        <w:t>Полученные в рамках реализации НИОКР в отчетном периоде технические результаты, разработанное оборудование, технологии, материалы с визуализацие</w:t>
      </w:r>
      <w:r w:rsidR="00B24C7A">
        <w:rPr>
          <w:rFonts w:ascii="Times New Roman" w:hAnsi="Times New Roman" w:cs="Times New Roman"/>
        </w:rPr>
        <w:t>й наиболее значимых результатов:</w:t>
      </w:r>
    </w:p>
    <w:p w:rsidR="00FC66E4" w:rsidRDefault="00FC66E4" w:rsidP="00FC66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3D5E32" w:rsidRPr="00FC66E4" w:rsidRDefault="003D5E32" w:rsidP="00FC66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FC66E4">
        <w:rPr>
          <w:rFonts w:ascii="Times New Roman" w:eastAsia="Calibri" w:hAnsi="Times New Roman" w:cs="Times New Roman"/>
          <w:color w:val="000000"/>
        </w:rPr>
        <w:t>НИОКР «Разработка антигололедных покрытий и способов их нанесения для неизолированных проводов ВЛ на основе ферромагнитных материалов с точкой Кюри близкой к 0 оС». Результаты проекта:</w:t>
      </w:r>
    </w:p>
    <w:p w:rsidR="003D5E32" w:rsidRPr="00FC66E4" w:rsidRDefault="003D5E32" w:rsidP="00FC66E4">
      <w:pPr>
        <w:pStyle w:val="a3"/>
        <w:numPr>
          <w:ilvl w:val="0"/>
          <w:numId w:val="1"/>
        </w:numPr>
        <w:tabs>
          <w:tab w:val="left" w:pos="284"/>
        </w:tabs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color w:val="000000"/>
        </w:rPr>
      </w:pPr>
      <w:r w:rsidRPr="00FC66E4">
        <w:rPr>
          <w:rFonts w:ascii="Times New Roman" w:eastAsia="Calibri" w:hAnsi="Times New Roman" w:cs="Times New Roman"/>
          <w:color w:val="000000"/>
        </w:rPr>
        <w:t>Региональные карты климатического районирования по ветру, гололеду и ветровой нагрузке при гололеде по 11 областям МРСК Центра (утверждены приказом МРСК Центра от 20.01.2016 №12 ЦА).</w:t>
      </w:r>
    </w:p>
    <w:p w:rsidR="003D5E32" w:rsidRPr="00FC66E4" w:rsidRDefault="003D5E32" w:rsidP="00FC66E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color w:val="000000"/>
        </w:rPr>
      </w:pPr>
      <w:r w:rsidRPr="00FC66E4">
        <w:rPr>
          <w:rFonts w:ascii="Times New Roman" w:eastAsia="Calibri" w:hAnsi="Times New Roman" w:cs="Times New Roman"/>
          <w:color w:val="000000"/>
        </w:rPr>
        <w:t>Цель разработки карт – повысить достоверность проектных расчетов нагрузок на провода и опоры ВЛ при ветре и гололеде и как следствие – надежность самой линии, что особенно важно в регионах со значительными гололедно-ветровыми нагрузками. Карты составлены на основании анализа многолетних наблюдений за климатом метеостанций, расположенных на территории присутствия Общества, карты прошли рассмотрение в региональных подразделения Росгидромедцентра (ЦГМС), планируется их применение при проектировании нового строительства и реконструкции ВЛ с 2016 г</w:t>
      </w:r>
      <w:r w:rsidR="00B24C7A">
        <w:rPr>
          <w:rFonts w:ascii="Times New Roman" w:eastAsia="Calibri" w:hAnsi="Times New Roman" w:cs="Times New Roman"/>
          <w:color w:val="000000"/>
        </w:rPr>
        <w:t>ода</w:t>
      </w:r>
      <w:r w:rsidRPr="00FC66E4">
        <w:rPr>
          <w:rFonts w:ascii="Times New Roman" w:eastAsia="Calibri" w:hAnsi="Times New Roman" w:cs="Times New Roman"/>
          <w:color w:val="000000"/>
        </w:rPr>
        <w:t>.       </w:t>
      </w:r>
    </w:p>
    <w:p w:rsidR="003D5E32" w:rsidRDefault="00FC66E4" w:rsidP="003D5E32">
      <w:pPr>
        <w:pStyle w:val="a3"/>
        <w:tabs>
          <w:tab w:val="left" w:pos="284"/>
        </w:tabs>
        <w:ind w:left="0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1" locked="0" layoutInCell="1" allowOverlap="1" wp14:anchorId="0B010B4A" wp14:editId="421ABF8B">
            <wp:simplePos x="0" y="0"/>
            <wp:positionH relativeFrom="page">
              <wp:posOffset>6057900</wp:posOffset>
            </wp:positionH>
            <wp:positionV relativeFrom="paragraph">
              <wp:posOffset>132715</wp:posOffset>
            </wp:positionV>
            <wp:extent cx="2577465" cy="1181100"/>
            <wp:effectExtent l="0" t="0" r="0" b="0"/>
            <wp:wrapTight wrapText="bothSides">
              <wp:wrapPolygon edited="0">
                <wp:start x="0" y="0"/>
                <wp:lineTo x="0" y="21252"/>
                <wp:lineTo x="21392" y="21252"/>
                <wp:lineTo x="21392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46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4198E846" wp14:editId="22139D8C">
            <wp:simplePos x="0" y="0"/>
            <wp:positionH relativeFrom="margin">
              <wp:posOffset>2785110</wp:posOffset>
            </wp:positionH>
            <wp:positionV relativeFrom="paragraph">
              <wp:posOffset>132080</wp:posOffset>
            </wp:positionV>
            <wp:extent cx="2438400" cy="1285875"/>
            <wp:effectExtent l="0" t="0" r="0" b="9525"/>
            <wp:wrapTight wrapText="bothSides">
              <wp:wrapPolygon edited="0">
                <wp:start x="0" y="0"/>
                <wp:lineTo x="0" y="21440"/>
                <wp:lineTo x="21431" y="21440"/>
                <wp:lineTo x="21431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 wp14:anchorId="658FCEB6" wp14:editId="58FA0790">
            <wp:simplePos x="0" y="0"/>
            <wp:positionH relativeFrom="column">
              <wp:posOffset>146685</wp:posOffset>
            </wp:positionH>
            <wp:positionV relativeFrom="paragraph">
              <wp:posOffset>132080</wp:posOffset>
            </wp:positionV>
            <wp:extent cx="2286000" cy="1419225"/>
            <wp:effectExtent l="0" t="0" r="0" b="9525"/>
            <wp:wrapTight wrapText="bothSides">
              <wp:wrapPolygon edited="0">
                <wp:start x="0" y="0"/>
                <wp:lineTo x="0" y="21455"/>
                <wp:lineTo x="21420" y="21455"/>
                <wp:lineTo x="21420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E32" w:rsidRDefault="003D5E32" w:rsidP="003D5E32">
      <w:pPr>
        <w:pStyle w:val="a3"/>
        <w:tabs>
          <w:tab w:val="left" w:pos="284"/>
        </w:tabs>
        <w:ind w:left="0"/>
        <w:jc w:val="both"/>
        <w:rPr>
          <w:rFonts w:eastAsia="Calibri"/>
          <w:color w:val="000000"/>
          <w:sz w:val="24"/>
          <w:szCs w:val="24"/>
        </w:rPr>
      </w:pPr>
    </w:p>
    <w:p w:rsidR="003D5E32" w:rsidRDefault="003D5E32" w:rsidP="003D5E32">
      <w:pPr>
        <w:pStyle w:val="a3"/>
        <w:tabs>
          <w:tab w:val="left" w:pos="284"/>
        </w:tabs>
        <w:ind w:left="0"/>
        <w:jc w:val="both"/>
        <w:rPr>
          <w:rFonts w:eastAsia="Calibri"/>
          <w:color w:val="000000"/>
          <w:sz w:val="24"/>
          <w:szCs w:val="24"/>
          <w:lang w:val="x-none" w:eastAsia="ru-RU"/>
        </w:rPr>
      </w:pPr>
    </w:p>
    <w:p w:rsidR="003D5E32" w:rsidRDefault="003D5E32" w:rsidP="003D5E32">
      <w:pPr>
        <w:pStyle w:val="a3"/>
        <w:tabs>
          <w:tab w:val="left" w:pos="284"/>
        </w:tabs>
        <w:ind w:left="0"/>
        <w:jc w:val="both"/>
        <w:rPr>
          <w:rFonts w:eastAsia="Times New Roman"/>
          <w:sz w:val="24"/>
          <w:szCs w:val="24"/>
        </w:rPr>
      </w:pPr>
    </w:p>
    <w:p w:rsidR="003D5E32" w:rsidRDefault="003D5E32" w:rsidP="003D5E32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3D5E32" w:rsidRDefault="003D5E32" w:rsidP="003D5E32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3D5E32" w:rsidRDefault="003D5E32" w:rsidP="003D5E32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3D5E32" w:rsidRDefault="003D5E32" w:rsidP="003D5E32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3D5E32" w:rsidRPr="00FC66E4" w:rsidRDefault="003D5E32" w:rsidP="003D5E32">
      <w:pPr>
        <w:pStyle w:val="a3"/>
        <w:numPr>
          <w:ilvl w:val="0"/>
          <w:numId w:val="1"/>
        </w:numPr>
        <w:tabs>
          <w:tab w:val="left" w:pos="284"/>
        </w:tabs>
        <w:autoSpaceDN w:val="0"/>
        <w:ind w:left="0" w:firstLine="0"/>
        <w:jc w:val="both"/>
        <w:rPr>
          <w:rFonts w:ascii="Times New Roman" w:hAnsi="Times New Roman" w:cs="Times New Roman"/>
        </w:rPr>
      </w:pPr>
      <w:r w:rsidRPr="00FC66E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1FD46E1F" wp14:editId="339166B7">
            <wp:simplePos x="0" y="0"/>
            <wp:positionH relativeFrom="margin">
              <wp:align>right</wp:align>
            </wp:positionH>
            <wp:positionV relativeFrom="paragraph">
              <wp:posOffset>529590</wp:posOffset>
            </wp:positionV>
            <wp:extent cx="8915400" cy="657225"/>
            <wp:effectExtent l="0" t="0" r="0" b="9525"/>
            <wp:wrapTight wrapText="bothSides">
              <wp:wrapPolygon edited="0">
                <wp:start x="0" y="0"/>
                <wp:lineTo x="0" y="21287"/>
                <wp:lineTo x="21554" y="21287"/>
                <wp:lineTo x="21554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C66E4">
        <w:rPr>
          <w:rFonts w:ascii="Times New Roman" w:hAnsi="Times New Roman" w:cs="Times New Roman"/>
        </w:rPr>
        <w:t>Опытный состав ферромагнитного покрытия, нанесенный на  неизолированный провод АС-120/19, а также на образцы алюминиевых стержней с поперечным сечением 118 мм</w:t>
      </w:r>
      <w:r w:rsidRPr="00FC66E4">
        <w:rPr>
          <w:rFonts w:ascii="Times New Roman" w:hAnsi="Times New Roman" w:cs="Times New Roman"/>
          <w:vertAlign w:val="superscript"/>
        </w:rPr>
        <w:t>2</w:t>
      </w:r>
      <w:r w:rsidRPr="00FC66E4">
        <w:rPr>
          <w:rFonts w:ascii="Times New Roman" w:hAnsi="Times New Roman" w:cs="Times New Roman"/>
        </w:rPr>
        <w:t>.</w:t>
      </w:r>
    </w:p>
    <w:p w:rsidR="003D5E32" w:rsidRDefault="003D5E32" w:rsidP="003D5E32">
      <w:pPr>
        <w:pStyle w:val="a3"/>
        <w:tabs>
          <w:tab w:val="left" w:pos="284"/>
        </w:tabs>
        <w:ind w:left="0"/>
        <w:rPr>
          <w:rFonts w:eastAsia="Calibri"/>
          <w:color w:val="000000"/>
          <w:sz w:val="24"/>
          <w:szCs w:val="24"/>
        </w:rPr>
      </w:pPr>
    </w:p>
    <w:p w:rsidR="003D5E32" w:rsidRDefault="003D5E32" w:rsidP="003D5E32">
      <w:pPr>
        <w:tabs>
          <w:tab w:val="left" w:pos="418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322580</wp:posOffset>
            </wp:positionV>
            <wp:extent cx="8877300" cy="600075"/>
            <wp:effectExtent l="0" t="0" r="0" b="9525"/>
            <wp:wrapTight wrapText="bothSides">
              <wp:wrapPolygon edited="0">
                <wp:start x="0" y="0"/>
                <wp:lineTo x="0" y="21257"/>
                <wp:lineTo x="21554" y="21257"/>
                <wp:lineTo x="2155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Опытный состав ферромагнитного покрытия, нанесенный на неизолированный провод АС-120/19</w:t>
      </w:r>
    </w:p>
    <w:p w:rsidR="003D5E32" w:rsidRDefault="003D5E32" w:rsidP="003D5E32">
      <w:pPr>
        <w:tabs>
          <w:tab w:val="left" w:pos="41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D5E32" w:rsidRDefault="003D5E32" w:rsidP="003D5E32">
      <w:pPr>
        <w:tabs>
          <w:tab w:val="left" w:pos="41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D5E32" w:rsidRDefault="003D5E32" w:rsidP="003D5E32">
      <w:pPr>
        <w:tabs>
          <w:tab w:val="left" w:pos="418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356235</wp:posOffset>
            </wp:positionH>
            <wp:positionV relativeFrom="paragraph">
              <wp:posOffset>108585</wp:posOffset>
            </wp:positionV>
            <wp:extent cx="8896350" cy="2400300"/>
            <wp:effectExtent l="0" t="0" r="0" b="0"/>
            <wp:wrapTight wrapText="bothSides">
              <wp:wrapPolygon edited="0">
                <wp:start x="0" y="0"/>
                <wp:lineTo x="0" y="21429"/>
                <wp:lineTo x="21554" y="21429"/>
                <wp:lineTo x="21554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0" cy="240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E32" w:rsidRDefault="003D5E32" w:rsidP="003D5E32">
      <w:pPr>
        <w:tabs>
          <w:tab w:val="left" w:pos="41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D5E32" w:rsidRDefault="003D5E32" w:rsidP="003D5E32">
      <w:pPr>
        <w:tabs>
          <w:tab w:val="left" w:pos="41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D5E32" w:rsidRDefault="003D5E32" w:rsidP="003D5E32">
      <w:pPr>
        <w:tabs>
          <w:tab w:val="left" w:pos="41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3D5E32" w:rsidRPr="00FC66E4" w:rsidRDefault="003D5E32" w:rsidP="00FC66E4">
      <w:pPr>
        <w:tabs>
          <w:tab w:val="left" w:pos="4185"/>
        </w:tabs>
        <w:jc w:val="center"/>
        <w:rPr>
          <w:rFonts w:ascii="Times New Roman" w:hAnsi="Times New Roman" w:cs="Times New Roman"/>
        </w:rPr>
      </w:pPr>
      <w:r w:rsidRPr="00FC66E4">
        <w:rPr>
          <w:rFonts w:ascii="Times New Roman" w:hAnsi="Times New Roman" w:cs="Times New Roman"/>
        </w:rPr>
        <w:t>Опытный состав ферромагнитного покрытия, нанесенный на образцы алюминиевых стержней с поперечным сечением 118 мм</w:t>
      </w:r>
      <w:r w:rsidRPr="00FC66E4">
        <w:rPr>
          <w:rFonts w:ascii="Times New Roman" w:hAnsi="Times New Roman" w:cs="Times New Roman"/>
          <w:vertAlign w:val="superscript"/>
        </w:rPr>
        <w:t>2</w:t>
      </w:r>
    </w:p>
    <w:p w:rsidR="003D5E32" w:rsidRPr="00FC66E4" w:rsidRDefault="003D5E32" w:rsidP="003D5E32">
      <w:pPr>
        <w:pStyle w:val="a3"/>
        <w:numPr>
          <w:ilvl w:val="0"/>
          <w:numId w:val="1"/>
        </w:numPr>
        <w:tabs>
          <w:tab w:val="left" w:pos="284"/>
        </w:tabs>
        <w:autoSpaceDN w:val="0"/>
        <w:ind w:left="0" w:firstLine="0"/>
        <w:jc w:val="both"/>
        <w:rPr>
          <w:rFonts w:ascii="Times New Roman" w:hAnsi="Times New Roman" w:cs="Times New Roman"/>
        </w:rPr>
      </w:pPr>
      <w:r w:rsidRPr="00FC66E4">
        <w:rPr>
          <w:rFonts w:ascii="Times New Roman" w:hAnsi="Times New Roman" w:cs="Times New Roman"/>
        </w:rPr>
        <w:t xml:space="preserve">Программы и Методики предварительных климатических испытаний ферромагнитного покрытия. </w:t>
      </w:r>
    </w:p>
    <w:p w:rsidR="003D5E32" w:rsidRPr="00FC66E4" w:rsidRDefault="003D5E32" w:rsidP="003D5E32">
      <w:pPr>
        <w:pStyle w:val="a3"/>
        <w:numPr>
          <w:ilvl w:val="0"/>
          <w:numId w:val="1"/>
        </w:numPr>
        <w:tabs>
          <w:tab w:val="left" w:pos="284"/>
        </w:tabs>
        <w:autoSpaceDN w:val="0"/>
        <w:ind w:left="0" w:firstLine="0"/>
        <w:jc w:val="both"/>
        <w:rPr>
          <w:rFonts w:ascii="Times New Roman" w:hAnsi="Times New Roman" w:cs="Times New Roman"/>
        </w:rPr>
      </w:pPr>
      <w:r w:rsidRPr="00FC66E4">
        <w:rPr>
          <w:rFonts w:ascii="Times New Roman" w:hAnsi="Times New Roman" w:cs="Times New Roman"/>
        </w:rPr>
        <w:t>Научно-технический отчет «Расчет диапазона толщин покрытия, обеспечивающих необходимый уровень нагрева, достаточный для предотвращения гололедообразования».</w:t>
      </w:r>
    </w:p>
    <w:p w:rsidR="003D5E32" w:rsidRPr="00FC66E4" w:rsidRDefault="003D5E32" w:rsidP="003D5E32">
      <w:pPr>
        <w:pStyle w:val="a3"/>
        <w:numPr>
          <w:ilvl w:val="0"/>
          <w:numId w:val="1"/>
        </w:numPr>
        <w:tabs>
          <w:tab w:val="left" w:pos="284"/>
        </w:tabs>
        <w:autoSpaceDN w:val="0"/>
        <w:ind w:left="0" w:firstLine="0"/>
        <w:jc w:val="both"/>
        <w:rPr>
          <w:rFonts w:ascii="Times New Roman" w:hAnsi="Times New Roman" w:cs="Times New Roman"/>
        </w:rPr>
      </w:pPr>
      <w:r w:rsidRPr="00FC66E4">
        <w:rPr>
          <w:rFonts w:ascii="Times New Roman" w:hAnsi="Times New Roman" w:cs="Times New Roman"/>
        </w:rPr>
        <w:t>Научно-технический отчет «Расчет диапазона увеличения потерь мощности и электроэнергии провода с ферромагнитным покрытием в рабочих температурах в зависимости от токовой нагрузки и толщины покрытия».</w:t>
      </w:r>
    </w:p>
    <w:p w:rsidR="003D5E32" w:rsidRPr="00FC66E4" w:rsidRDefault="003D5E32" w:rsidP="003D5E32">
      <w:pPr>
        <w:pStyle w:val="a3"/>
        <w:numPr>
          <w:ilvl w:val="0"/>
          <w:numId w:val="1"/>
        </w:numPr>
        <w:tabs>
          <w:tab w:val="left" w:pos="284"/>
        </w:tabs>
        <w:autoSpaceDN w:val="0"/>
        <w:ind w:left="0" w:firstLine="0"/>
        <w:jc w:val="both"/>
        <w:rPr>
          <w:rFonts w:ascii="Times New Roman" w:hAnsi="Times New Roman" w:cs="Times New Roman"/>
        </w:rPr>
      </w:pPr>
      <w:r w:rsidRPr="00FC66E4">
        <w:rPr>
          <w:rFonts w:ascii="Times New Roman" w:hAnsi="Times New Roman" w:cs="Times New Roman"/>
        </w:rPr>
        <w:t xml:space="preserve">Научно-технический отчет «Результаты расчета суммарных удельных среднегодовых потерь на ВЛ с нанесенным на провода антигололедным покрытием для выбранных регионов </w:t>
      </w:r>
      <w:r w:rsidR="00FC66E4">
        <w:rPr>
          <w:rFonts w:ascii="Times New Roman" w:hAnsi="Times New Roman" w:cs="Times New Roman"/>
        </w:rPr>
        <w:t>МРСК Центра</w:t>
      </w:r>
      <w:r w:rsidRPr="00FC66E4">
        <w:rPr>
          <w:rFonts w:ascii="Times New Roman" w:hAnsi="Times New Roman" w:cs="Times New Roman"/>
        </w:rPr>
        <w:t>.</w:t>
      </w:r>
    </w:p>
    <w:p w:rsidR="003D5E32" w:rsidRPr="00FC66E4" w:rsidRDefault="003D5E32" w:rsidP="003D5E32">
      <w:pPr>
        <w:pStyle w:val="a3"/>
        <w:numPr>
          <w:ilvl w:val="0"/>
          <w:numId w:val="1"/>
        </w:numPr>
        <w:tabs>
          <w:tab w:val="left" w:pos="284"/>
        </w:tabs>
        <w:autoSpaceDN w:val="0"/>
        <w:ind w:left="0" w:firstLine="0"/>
        <w:jc w:val="both"/>
        <w:rPr>
          <w:rFonts w:ascii="Times New Roman" w:hAnsi="Times New Roman" w:cs="Times New Roman"/>
        </w:rPr>
      </w:pPr>
      <w:r w:rsidRPr="00FC66E4">
        <w:rPr>
          <w:rFonts w:ascii="Times New Roman" w:hAnsi="Times New Roman" w:cs="Times New Roman"/>
        </w:rPr>
        <w:t>Технико-экономический анализ применения ферромагнитной технологии покрытия поверхности провода действующих ВЛ для предотвращения гололедообразования.</w:t>
      </w:r>
    </w:p>
    <w:p w:rsidR="003D5E32" w:rsidRPr="00FC66E4" w:rsidRDefault="003D5E32" w:rsidP="003D5E32">
      <w:pPr>
        <w:pStyle w:val="a3"/>
        <w:numPr>
          <w:ilvl w:val="0"/>
          <w:numId w:val="1"/>
        </w:numPr>
        <w:tabs>
          <w:tab w:val="left" w:pos="284"/>
        </w:tabs>
        <w:autoSpaceDN w:val="0"/>
        <w:ind w:left="0" w:firstLine="0"/>
        <w:jc w:val="both"/>
        <w:rPr>
          <w:rFonts w:ascii="Times New Roman" w:hAnsi="Times New Roman" w:cs="Times New Roman"/>
        </w:rPr>
      </w:pPr>
      <w:r w:rsidRPr="00FC66E4">
        <w:rPr>
          <w:rFonts w:ascii="Times New Roman" w:hAnsi="Times New Roman" w:cs="Times New Roman"/>
        </w:rPr>
        <w:t>Отчет об исследовании патентоспособности принятых решений по  составу и способам формирования ферромагнитного покрытия на неизолированном проводе действующей ВЛ.</w:t>
      </w:r>
    </w:p>
    <w:p w:rsidR="003D5E32" w:rsidRDefault="003D5E32" w:rsidP="003D5E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x-none"/>
        </w:rPr>
      </w:pPr>
    </w:p>
    <w:p w:rsidR="003D5E32" w:rsidRDefault="003D5E32" w:rsidP="003D5E3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5E32" w:rsidRPr="003D5E32" w:rsidRDefault="003D5E32" w:rsidP="003D5E32">
      <w:pPr>
        <w:spacing w:after="0" w:line="240" w:lineRule="auto"/>
        <w:rPr>
          <w:rFonts w:ascii="Times New Roman" w:hAnsi="Times New Roman" w:cs="Times New Roman"/>
        </w:rPr>
      </w:pPr>
      <w:r w:rsidRPr="003D5E32">
        <w:rPr>
          <w:rFonts w:ascii="Times New Roman" w:hAnsi="Times New Roman" w:cs="Times New Roman"/>
        </w:rPr>
        <w:t>Перечень полученных охранных документов (патентов, свидетельств) на результаты НИОКР</w:t>
      </w:r>
      <w:r w:rsidR="00FC66E4">
        <w:rPr>
          <w:rFonts w:ascii="Times New Roman" w:hAnsi="Times New Roman" w:cs="Times New Roman"/>
        </w:rPr>
        <w:t>:</w:t>
      </w:r>
    </w:p>
    <w:p w:rsidR="003D5E32" w:rsidRDefault="003D5E32" w:rsidP="003D5E3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5"/>
        <w:tblW w:w="14312" w:type="dxa"/>
        <w:tblInd w:w="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693"/>
        <w:gridCol w:w="3119"/>
        <w:gridCol w:w="3260"/>
      </w:tblGrid>
      <w:tr w:rsidR="003D5E32" w:rsidTr="003D5E32">
        <w:trPr>
          <w:cantSplit/>
          <w:trHeight w:val="607"/>
        </w:trPr>
        <w:tc>
          <w:tcPr>
            <w:tcW w:w="5240" w:type="dxa"/>
            <w:shd w:val="clear" w:color="auto" w:fill="135092"/>
            <w:vAlign w:val="center"/>
            <w:hideMark/>
          </w:tcPr>
          <w:p w:rsidR="003D5E32" w:rsidRPr="003D5E32" w:rsidRDefault="003D5E32" w:rsidP="003D5E32">
            <w:pPr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Наименование разработки, защищаемой документами исключительного права</w:t>
            </w:r>
          </w:p>
        </w:tc>
        <w:tc>
          <w:tcPr>
            <w:tcW w:w="2693" w:type="dxa"/>
            <w:shd w:val="clear" w:color="auto" w:fill="135092"/>
            <w:vAlign w:val="center"/>
            <w:hideMark/>
          </w:tcPr>
          <w:p w:rsidR="003D5E32" w:rsidRPr="003D5E32" w:rsidRDefault="003D5E32" w:rsidP="003D5E32">
            <w:pPr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Реквизиты документов исключительного права</w:t>
            </w:r>
          </w:p>
        </w:tc>
        <w:tc>
          <w:tcPr>
            <w:tcW w:w="3119" w:type="dxa"/>
            <w:shd w:val="clear" w:color="auto" w:fill="135092"/>
            <w:vAlign w:val="center"/>
            <w:hideMark/>
          </w:tcPr>
          <w:p w:rsidR="003D5E32" w:rsidRPr="003D5E32" w:rsidRDefault="003D5E32" w:rsidP="003D5E32">
            <w:pPr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Реквизиты договора, в рамках которого разработана</w:t>
            </w:r>
          </w:p>
        </w:tc>
        <w:tc>
          <w:tcPr>
            <w:tcW w:w="3260" w:type="dxa"/>
            <w:shd w:val="clear" w:color="auto" w:fill="135092"/>
            <w:vAlign w:val="center"/>
            <w:hideMark/>
          </w:tcPr>
          <w:p w:rsidR="003D5E32" w:rsidRPr="003D5E32" w:rsidRDefault="003D5E32" w:rsidP="003D5E32">
            <w:pPr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Статус получения документов исключительного права (защищена / подана заявка)</w:t>
            </w:r>
          </w:p>
        </w:tc>
      </w:tr>
      <w:tr w:rsidR="003D5E32" w:rsidTr="003D5E32">
        <w:tc>
          <w:tcPr>
            <w:tcW w:w="5240" w:type="dxa"/>
            <w:hideMark/>
          </w:tcPr>
          <w:p w:rsidR="003D5E32" w:rsidRPr="003D5E32" w:rsidRDefault="003D5E3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Свидетельство о государственной</w:t>
            </w:r>
            <w:r w:rsidR="00FC66E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регистрации программы для ЭВМ «</w:t>
            </w: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Организация производственной деятельности компании электроэнергетики</w:t>
            </w:r>
            <w:r w:rsidR="00FC66E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»</w:t>
            </w: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(«Модульное </w:t>
            </w:r>
          </w:p>
          <w:p w:rsidR="003D5E32" w:rsidRPr="003D5E32" w:rsidRDefault="003D5E3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отраслевое решение: Система управления производственными активами»)</w:t>
            </w:r>
          </w:p>
        </w:tc>
        <w:tc>
          <w:tcPr>
            <w:tcW w:w="2693" w:type="dxa"/>
            <w:hideMark/>
          </w:tcPr>
          <w:p w:rsidR="003D5E32" w:rsidRPr="003D5E32" w:rsidRDefault="003D5E32" w:rsidP="00FC66E4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 2015617601 от 15.07.2015</w:t>
            </w:r>
          </w:p>
        </w:tc>
        <w:tc>
          <w:tcPr>
            <w:tcW w:w="3119" w:type="dxa"/>
            <w:hideMark/>
          </w:tcPr>
          <w:p w:rsidR="003D5E32" w:rsidRPr="003D5E32" w:rsidRDefault="003D5E32" w:rsidP="00FC66E4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7700/00153/12 от 15.08.2012</w:t>
            </w:r>
          </w:p>
        </w:tc>
        <w:tc>
          <w:tcPr>
            <w:tcW w:w="3260" w:type="dxa"/>
            <w:hideMark/>
          </w:tcPr>
          <w:p w:rsidR="003D5E32" w:rsidRPr="003D5E32" w:rsidRDefault="003D5E32" w:rsidP="00FC66E4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Защищен</w:t>
            </w:r>
          </w:p>
        </w:tc>
      </w:tr>
      <w:tr w:rsidR="003D5E32" w:rsidTr="003D5E32">
        <w:tc>
          <w:tcPr>
            <w:tcW w:w="5240" w:type="dxa"/>
            <w:hideMark/>
          </w:tcPr>
          <w:p w:rsidR="003D5E32" w:rsidRPr="003D5E32" w:rsidRDefault="003D5E32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Свидетельство о государственной</w:t>
            </w:r>
            <w:r w:rsidR="00FC66E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регистрации программы для ЭВМ «</w:t>
            </w: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Программное обеспечение для анализа эффективности применения энергоэ</w:t>
            </w:r>
            <w:r w:rsidR="00FC66E4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ффективного наружного освещения»</w:t>
            </w:r>
          </w:p>
        </w:tc>
        <w:tc>
          <w:tcPr>
            <w:tcW w:w="2693" w:type="dxa"/>
          </w:tcPr>
          <w:p w:rsidR="003D5E32" w:rsidRPr="003D5E32" w:rsidRDefault="003D5E32" w:rsidP="00FC66E4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 2015614715 от 11.03.2015</w:t>
            </w:r>
          </w:p>
          <w:p w:rsidR="003D5E32" w:rsidRPr="003D5E32" w:rsidRDefault="003D5E32" w:rsidP="00FC66E4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hideMark/>
          </w:tcPr>
          <w:p w:rsidR="003D5E32" w:rsidRPr="003D5E32" w:rsidRDefault="003D5E32" w:rsidP="00FC66E4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7700/000169/12 от 20.09.2012</w:t>
            </w:r>
          </w:p>
        </w:tc>
        <w:tc>
          <w:tcPr>
            <w:tcW w:w="3260" w:type="dxa"/>
            <w:hideMark/>
          </w:tcPr>
          <w:p w:rsidR="003D5E32" w:rsidRPr="003D5E32" w:rsidRDefault="003D5E32" w:rsidP="00FC66E4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Защищен</w:t>
            </w:r>
          </w:p>
        </w:tc>
      </w:tr>
    </w:tbl>
    <w:p w:rsidR="003D5E32" w:rsidRDefault="003D5E32" w:rsidP="003D5E32">
      <w:pPr>
        <w:spacing w:after="0" w:line="240" w:lineRule="auto"/>
        <w:rPr>
          <w:rFonts w:ascii="Times New Roman" w:hAnsi="Times New Roman" w:cs="Times New Roman"/>
        </w:rPr>
      </w:pPr>
    </w:p>
    <w:p w:rsidR="003D5E32" w:rsidRPr="003D5E32" w:rsidRDefault="003D5E32" w:rsidP="003D5E32">
      <w:pPr>
        <w:spacing w:after="0" w:line="240" w:lineRule="auto"/>
        <w:rPr>
          <w:rFonts w:ascii="Times New Roman" w:hAnsi="Times New Roman" w:cs="Times New Roman"/>
        </w:rPr>
      </w:pPr>
      <w:r w:rsidRPr="003D5E32">
        <w:rPr>
          <w:rFonts w:ascii="Times New Roman" w:hAnsi="Times New Roman" w:cs="Times New Roman"/>
        </w:rPr>
        <w:t>Объекты, на которых внедрены или переданы в опытную эксплуатацию в отчетно</w:t>
      </w:r>
      <w:r>
        <w:rPr>
          <w:rFonts w:ascii="Times New Roman" w:hAnsi="Times New Roman" w:cs="Times New Roman"/>
        </w:rPr>
        <w:t>м периоде инновационные решения:</w:t>
      </w:r>
    </w:p>
    <w:p w:rsidR="003D5E32" w:rsidRDefault="003D5E32" w:rsidP="003D5E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312" w:type="dxa"/>
        <w:tblInd w:w="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1903"/>
        <w:gridCol w:w="2111"/>
        <w:gridCol w:w="9758"/>
      </w:tblGrid>
      <w:tr w:rsidR="003D5E32" w:rsidRPr="003D5E32" w:rsidTr="003D5E32">
        <w:tc>
          <w:tcPr>
            <w:tcW w:w="540" w:type="dxa"/>
            <w:shd w:val="clear" w:color="auto" w:fill="135092"/>
            <w:vAlign w:val="center"/>
            <w:hideMark/>
          </w:tcPr>
          <w:p w:rsidR="003D5E32" w:rsidRPr="003D5E32" w:rsidRDefault="003D5E32" w:rsidP="003D5E3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№ п/п</w:t>
            </w:r>
          </w:p>
        </w:tc>
        <w:tc>
          <w:tcPr>
            <w:tcW w:w="1903" w:type="dxa"/>
            <w:shd w:val="clear" w:color="auto" w:fill="135092"/>
            <w:vAlign w:val="center"/>
            <w:hideMark/>
          </w:tcPr>
          <w:p w:rsidR="003D5E32" w:rsidRPr="003D5E32" w:rsidRDefault="003D5E32" w:rsidP="003D5E3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Филиал МРСК</w:t>
            </w:r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 xml:space="preserve"> Центра</w:t>
            </w:r>
          </w:p>
        </w:tc>
        <w:tc>
          <w:tcPr>
            <w:tcW w:w="2111" w:type="dxa"/>
            <w:shd w:val="clear" w:color="auto" w:fill="135092"/>
            <w:vAlign w:val="center"/>
            <w:hideMark/>
          </w:tcPr>
          <w:p w:rsidR="003D5E32" w:rsidRPr="003D5E32" w:rsidRDefault="003D5E32" w:rsidP="003D5E3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Наименование объекта</w:t>
            </w:r>
          </w:p>
        </w:tc>
        <w:tc>
          <w:tcPr>
            <w:tcW w:w="9758" w:type="dxa"/>
            <w:shd w:val="clear" w:color="auto" w:fill="135092"/>
            <w:vAlign w:val="center"/>
            <w:hideMark/>
          </w:tcPr>
          <w:p w:rsidR="003D5E32" w:rsidRPr="003D5E32" w:rsidRDefault="003D5E32" w:rsidP="003D5E3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Ключевые технические параметры</w:t>
            </w:r>
          </w:p>
        </w:tc>
      </w:tr>
      <w:tr w:rsidR="003D5E32" w:rsidTr="003D5E32">
        <w:tc>
          <w:tcPr>
            <w:tcW w:w="540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903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Белгородэнерго</w:t>
            </w: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Объекты ТПиР, ИЖС и ТП в сетях 0,4-10 кВ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Силовые трансформаторы 10 кВ со сниженными потерями холостого хода и короткого замыкания: ТМГ-10/0,4 40 кВА – 4 шт. (Рх.х.=150 Вт, Рк.з.=880 Вт);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ТМГ-10/0,4 63 кВА – 35 шт. (Рх.х.=184 Вт, Рк.з.=1460 Вт);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ТМГ-10/0,4 100 кВА – 28 шт. (Рх.х.=280 Вт, Рк.з.=2210 Вт);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ТМГ-10/0,4 160 кВА – 32 шт. (Рх.х.=164 Вт, Рк.з.=1822 Вт);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ТМГ-10/0,4 250 кВА – 12 шт. (Рх.х.=425 Вт, Рк.з.=3250 Вт);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ТМГ-10/0,4 400 кВА – 6 шт. (Рх.х.=610 Вт, Рк.з.=4600 Вт);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ТМГ-10/0,4 630 кВА – 3 шт. (Рх.х.=800 Вт, Рк.з.=6750 Вт)</w:t>
            </w:r>
          </w:p>
        </w:tc>
      </w:tr>
      <w:tr w:rsidR="003D5E32" w:rsidTr="003D5E32">
        <w:tc>
          <w:tcPr>
            <w:tcW w:w="540" w:type="dxa"/>
            <w:vMerge w:val="restart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3" w:type="dxa"/>
            <w:vMerge w:val="restart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Брянскэнерго</w:t>
            </w:r>
          </w:p>
        </w:tc>
        <w:tc>
          <w:tcPr>
            <w:tcW w:w="2111" w:type="dxa"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ПС 35/6 кВ Тембр</w:t>
            </w:r>
          </w:p>
          <w:p w:rsidR="003D5E32" w:rsidRPr="003D5E32" w:rsidRDefault="003D5E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D5E32" w:rsidRPr="003D5E32" w:rsidRDefault="003D5E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Вакуумный реклоузер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35 кВ с ТСН – 5 шт.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кВ - 35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ток, А - 1250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 отключения, кА - 20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Механический ресурс, ВО - 20000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Коммутационный ресурс: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при номинальном токе, операций «ВО» - 20000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при номинальном токе отключения, операций «ВО» - 25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Собственное время отключения, мс - 45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Полное время отключения, мс - 55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Собственное время включения, мс - 60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Устойчивость к воздействию грозового импульса - 190 кВ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Цикл АПВ О - 0,3 c – ВО – 20 c – ВО – 20 c - ВО...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Степень защиты изделия оболочками, ГОСТ 14254-96 - IР55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Климатическое исполнение и категория размещения по ГОСТ 15150 - УХЛ1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Фидер №305 ПС 110/6 кВ «Советская»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Установка реклоузера 10 кВ РВА/TEL-10-12,5/630 У1 -  1 шт.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195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кВ   -  10;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195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наибольшее напряжение, кВ  - 12;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195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ток, А     –  630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195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 отключения, кА   -  12,5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195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   -  32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195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shd w:val="clear" w:color="auto" w:fill="F6F9F1"/>
              </w:rPr>
              <w:t>ок термической стойкости, Зс, кА   -  12,5;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195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механический ресурс, циклов «ВО»       -   30000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195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коммутационный ресурс при ном. токе, циклов «ВО»  -  30000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195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коммутационный ресурс при ном. токе отключения, циклов «ВО»  - 100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195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и категория размещения по ГОСТ 15150 - УХЛ1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ПС 110/35/6 кВ «Дормаш»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8" w:type="dxa"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Система мониторинга силового трансформатора 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63 МВА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Функции системы мониторинга трансформаторов: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контроль теплового состояния трансформатора;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контроль токов и напряжений ВН, СН, НН;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контроль уровня масла;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контроль влагосодержания и газосодержания масла;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контроль текущего номера отпайки РПН;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контроль состояния вводов;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контроль степени старения изоляции и остаточного ресурса трансформатора;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контроль системы охлаждения.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3"/>
              </w:numPr>
              <w:tabs>
                <w:tab w:val="left" w:pos="19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Главный модуль (управление другими модулями, сбор данных, связь с оператором):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Датчики вибрации - 4 шт.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Датчики давления - 6 шт.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Датчики тока - 3 шт.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Датчики напряжения - 3 шт.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Датчик влажности - 1 шт.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Датчики температуры - 7 шт.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Модуль контроля состояния вводов трансформатора: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Набор датчиков контроля токов проводимости и частичных разрядов.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Модуль контроля состояния изоляции методом частичных разрядов: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Датчики частичных разрядов – 15 шт.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Модуль контроля состояния РПН: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Датчик положения РПН.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Датчик тока «IFCT-5A».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Комплексный датчик (датчик температуры, датчик вибрации).</w:t>
            </w:r>
          </w:p>
          <w:p w:rsidR="003D5E32" w:rsidRPr="003D5E32" w:rsidRDefault="003D5E32">
            <w:pPr>
              <w:tabs>
                <w:tab w:val="left" w:pos="1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 на трансформаторе установлен анализатор водорода и горючих газов «ИнтеГаз» фирмы INTERA </w:t>
            </w:r>
          </w:p>
          <w:p w:rsidR="003D5E32" w:rsidRPr="003D5E32" w:rsidRDefault="003D5E32">
            <w:pPr>
              <w:tabs>
                <w:tab w:val="left" w:pos="19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D5E32" w:rsidRPr="003D5E32" w:rsidRDefault="003D5E32">
            <w:pPr>
              <w:pStyle w:val="a3"/>
              <w:tabs>
                <w:tab w:val="left" w:pos="195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Связь системы мониторинга с компьютером осуществляется по интерфейсу RS-485</w:t>
            </w:r>
          </w:p>
        </w:tc>
      </w:tr>
      <w:tr w:rsidR="003D5E32" w:rsidTr="003D5E32">
        <w:tc>
          <w:tcPr>
            <w:tcW w:w="540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1903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Воронежэнерго</w:t>
            </w: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Строительство объектов 10/0,4 кВ в рамках ТП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Столбовые трансформаторные ПС 6(10)/0,4 кВ 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= 25 кВА (8 шт.)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= 63 кВА (12 шт.)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 ВН/НН, кВ   -  10/0,4;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Наибольшее напряжение на ст. ВН, кВ  - 12;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Тип – герметичный;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Система охлаждения -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ONAN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(масляный);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Регулировка напряжения на стороне ВН - ±2х2,5% (Реечный ПБВ);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Ток термической стойкости в течение 1с на стороне ВН, кА – 6,3;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Тип высоковольтного и низковольтного вводов – воздушные (изолированные),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Уровень звукового давления, не более, дБА – 40;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Крепление силового трансформатора на опоре ВЛ 10 кВ - без применения дополнительных подставок (навесное исполнение);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Защита от перенапряжений ВН - ОПН в составе трансформатора (на крышке гофробака)</w:t>
            </w:r>
          </w:p>
        </w:tc>
      </w:tr>
      <w:tr w:rsidR="003D5E32" w:rsidTr="003D5E32">
        <w:tc>
          <w:tcPr>
            <w:tcW w:w="540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03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Костромаэнерго</w:t>
            </w: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Строительство ВЛИ-0,4 кВ для исполнения договора ТП № 41036336 с ООО СК "Волга-Строй"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Стальная многогранная опора 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УМз04-7-90: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4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количество – 2 шт.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4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высота – 7 м.;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4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толщина стенки – 4 мм;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4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изгибающий момент – 11,128 тс*м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4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оцинкованная;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4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одноцепная.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Фундамент к опоре: ФТ325х8х4000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5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количество – 2 шт.;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5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фундамент трубный;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5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диаметр трубы – 325 мм;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5"/>
              </w:numPr>
              <w:tabs>
                <w:tab w:val="left" w:pos="237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длина трубы – 4000 мм</w:t>
            </w:r>
          </w:p>
        </w:tc>
      </w:tr>
      <w:tr w:rsidR="003D5E32" w:rsidTr="003D5E32">
        <w:tc>
          <w:tcPr>
            <w:tcW w:w="540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03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Курскэнерго</w:t>
            </w: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Реконструкция ВЛ 110 кВ «ТЭЦ-1 – Садовая»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Стальные многогранные опоры 110 кВ: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ПМ 110-4ф, (6 шт.) 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5"/>
              </w:numPr>
              <w:tabs>
                <w:tab w:val="left" w:pos="21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высота 31,13 м.;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5"/>
              </w:numPr>
              <w:tabs>
                <w:tab w:val="left" w:pos="21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изгибающий момент 853,2 кН*м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ППМ 110-2ф (30 шт.) 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5"/>
              </w:numPr>
              <w:tabs>
                <w:tab w:val="left" w:pos="21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высота 30,418 м.; 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5"/>
              </w:numPr>
              <w:tabs>
                <w:tab w:val="left" w:pos="215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изгибающий момент 853,2 кН*м</w:t>
            </w:r>
          </w:p>
        </w:tc>
      </w:tr>
      <w:tr w:rsidR="003D5E32" w:rsidTr="003D5E32">
        <w:tc>
          <w:tcPr>
            <w:tcW w:w="540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3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Липецкэнерго</w:t>
            </w: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ПС 35/10 кВ «Черная Слобода»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(Стадия «П» ПИР)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РУ ВН – КРУ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40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, РУ НН – КРУ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РЗА: терминалы ТОР 300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АСКУЭ: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ARIS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СДТУ: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ARIS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CS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Оборудование РЗА и ТЛМ с поддержкой стандарта МЭК 61850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шкаф основных и резервных защит Т1 и Т2 (2 шт.). (Автоматика управления выключателем 35 кВ реализована в терминале резервных защит трансформатора)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шкаф с автоматикой регулирования коэффициента трансформации (с мнемосхемой) – 1 шт.</w:t>
            </w:r>
          </w:p>
          <w:p w:rsidR="003D5E32" w:rsidRPr="003D5E32" w:rsidRDefault="003D5E3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Шина процесса по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61850-8-1</w:t>
            </w:r>
          </w:p>
          <w:p w:rsidR="003D5E32" w:rsidRPr="003D5E32" w:rsidRDefault="003D5E3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Станционная шина по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61850-9-2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LE</w:t>
            </w:r>
          </w:p>
          <w:p w:rsidR="003D5E32" w:rsidRPr="003D5E32" w:rsidRDefault="003D5E3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Сбор дискретных сигналов отходящих присоединений на контроллере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ARIS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304 (25 шт., в т.ч. интеграцией  РПН трансформаторов)</w:t>
            </w:r>
          </w:p>
          <w:p w:rsidR="003D5E32" w:rsidRPr="003D5E32" w:rsidRDefault="003D5E32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Сбор измерительных сигналов ТТ и ТН (для интеграции аналоговых измерительных цепей дифф. защиты трансформаторов) – УСО (4 шт.)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Терминалы защит отходящих присоединений (16 шт.)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Сервер телемеханики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ARIS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SCADA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NTP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сервер «Метроном» 600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Телекоммуникационный шкаф связи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Резервирование сигналов  сети ЛВС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–  по технологии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PRP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Основные каналы связи по ВОЛС с использованием аппаратуры линейного тракта «ПолиКом-300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IGTR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Резервный канал связи – малая земная станция спутниковой связи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VSAT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с интегрированным интерфейсом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100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Base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</w:p>
        </w:tc>
      </w:tr>
      <w:tr w:rsidR="003D5E32" w:rsidTr="003D5E32">
        <w:tc>
          <w:tcPr>
            <w:tcW w:w="540" w:type="dxa"/>
            <w:vMerge w:val="restart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903" w:type="dxa"/>
            <w:vMerge w:val="restart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Смоленскэнерго</w:t>
            </w: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Объекты ТПиР, ИЖС и ТП в сетях 0,4-10 кВ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Столбовые трансформаторные ПС 6(10)/0,4 кВ 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= 63 кВА (11 шт.)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 ВН/НН, кВ   -  10/0,4;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Наибольшее напряжение на ст. ВН, кВ  - 12;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Тип – герметичный;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Система охлаждения -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ONAN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(масляный);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Регулировка напряжения на стороне ВН - ±2х2,5% (Реечный ПБВ);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Ток термической стойкости в течение 1с на стороне ВН, кА – 6,3;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Тип высоковольтного и низковольтного вводов – воздушные (изолированные),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Уровень звукового давления, не более, дБА – 40;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Крепление силового трансформатора на опоре ВЛ 10 кВ - без применения дополнительных подставок (навесное исполнение);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Защита от перенапряжений ВН - ОПН в составе трансформатора (на крышке гофробака)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Реконструкция ПС 35 кВ «Успенское»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Вакуумный реклоузер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35 кВ с ТСН – 1 шт.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кВ - 35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ток, А - 1250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 отключения, кА - 20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Механический ресурс, ВО - 20000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Коммутационный ресурс: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при номинальном токе, операций «ВО» - 20000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при номинальном токе отключения, операций «ВО» - 25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Собственное время отключения, мс - 45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Полное время отключения, мс - 55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Собственное время включения, мс - 60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Устойчивость к воздействию грозового импульса - 190 кВ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Цикл АПВ О - 0,3 c – ВО – 20 c – ВО – 20 c - ВО...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Степень защиты изделия оболочками, ГОСТ 14254-96 - IР55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и категория размещения по ГОСТ 15150 - УХЛ1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ВЛ-10 кВ №1001/1002 ПС «Заводская»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Установка реклоузера 10 кВ РВА/TEL-10-12,5/630 У1 -  1 шт.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кВ   -  10;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наибольшее напряжение, кВ  - 12;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ток, А     –  630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 отключения, кА   -  12,5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   -  32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shd w:val="clear" w:color="auto" w:fill="F6F9F1"/>
              </w:rPr>
              <w:t>ок термической стойкости, Зс, кА   -  12,5;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механический ресурс, циклов «ВО»       -   30000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коммутационный ресурс при ном. токе, циклов «ВО»  -  30000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коммутационный ресурс при ном. токе отключения, циклов «ВО»  - 100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и категория размещения по ГОСТ 15150 - УХЛ1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ПС 110 /10 кВ «Ярцево-2»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РЗА и ССПИ с поддержкой МЭК 61850 (интеграция в единую станционную шину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IEC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61850-8-1) в составе: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Шкаф основных и резервных защит силовых трансформаторов и ввода 10 кВ – 2 шт.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Шкаф управления и автоматики выключателей 110 кВ, СВ 10 кВ и РПН трансформаторов – 1 шт.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Шкаф центральной сигнализации с оборудованием ССПИ – 1 шт.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Терминалы защит отходящих присоединений – 19 шт.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Дополнительно: 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266"/>
              </w:tabs>
              <w:ind w:left="-18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АРМ инженера – релейщика;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266"/>
              </w:tabs>
              <w:ind w:left="-18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цифровой канал передачи информации на верхний уровень диспетчеризации </w:t>
            </w:r>
          </w:p>
          <w:p w:rsidR="003D5E32" w:rsidRPr="003D5E32" w:rsidRDefault="003D5E32">
            <w:pPr>
              <w:pStyle w:val="a3"/>
              <w:tabs>
                <w:tab w:val="left" w:pos="266"/>
              </w:tabs>
              <w:ind w:left="-18"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Функционал ССПИ: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сбор и первичная обработка аналоговых и дискретных сигналов с модулей ввода-вывода;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сбор информации с микропроцессорных устройств по цифровым каналам связи;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передача информации на верхние уровни диспетчерского управления;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отображение информации непосредственно на подстанции на АРМ релейщика;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предупредительная и аварийная сигнализация;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регистрация и отображение событий;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непрерывный автоматический контроль состояния и функционирования аппаратуры и программного обеспечения как самой ССПИ, так и устройств нижнего уровня (МП РЗА, связь, измерение); 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настройка устройств МП РЗА и сбор осциллограмм, сохранение зарегистрированных осциллограмм в архиве;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помощь персонала в анализе осциллограмм;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noProof/>
                <w:sz w:val="20"/>
                <w:szCs w:val="20"/>
              </w:rPr>
              <w:t>информационная емкость до 5000 сигналов;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noProof/>
                <w:sz w:val="20"/>
                <w:szCs w:val="20"/>
              </w:rPr>
              <w:t>возможность передачи информации на верхние уровни управления - до 16 направлений;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6"/>
              </w:numPr>
              <w:tabs>
                <w:tab w:val="num" w:pos="124"/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color w:val="002897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noProof/>
                <w:sz w:val="20"/>
                <w:szCs w:val="20"/>
              </w:rPr>
              <w:t>интеграция до 200 устройств нижнего уровня.</w:t>
            </w:r>
            <w:r w:rsidRPr="003D5E32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Функционал РЗА: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Theme="minorEastAsia" w:hAnsi="Times New Roman" w:cs="Times New Roman"/>
                <w:sz w:val="20"/>
                <w:szCs w:val="20"/>
              </w:rPr>
              <w:t>авторизация пользователей (уровни доступа и пароли)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Theme="minorEastAsia" w:hAnsi="Times New Roman" w:cs="Times New Roman"/>
                <w:sz w:val="20"/>
                <w:szCs w:val="20"/>
              </w:rPr>
              <w:t>аварийный осциллограф возможность записи до 12 аналоговых каналов и до 64 дискретных сигналов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полный комплект релейной защиты для линий и вводов (стандартные конфигурации)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режимы АПВ и измерения по выбранному классу ТТ и ТН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возможность применения дуговой защиты ячейки (до 3 датчиков) и обмен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GOOSE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сообщениями между дуговыми защитами разных ячеек, что сокращает время отключения до 10-15 мс.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7"/>
              </w:numPr>
              <w:tabs>
                <w:tab w:val="left" w:pos="266"/>
              </w:tabs>
              <w:ind w:left="0" w:firstLine="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мониторинг коммутационного аппарата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Резервирование: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PRP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с одним кольцом ЛВС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Ethernet</w:t>
            </w:r>
          </w:p>
        </w:tc>
      </w:tr>
      <w:tr w:rsidR="003D5E32" w:rsidTr="003D5E32">
        <w:tc>
          <w:tcPr>
            <w:tcW w:w="540" w:type="dxa"/>
            <w:vMerge w:val="restart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03" w:type="dxa"/>
            <w:vMerge w:val="restart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Тамбовэнерго</w:t>
            </w: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35 кВ 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ПС 35/10 «Горельское»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Вакуумный реклоузер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35 кВ с ТСН – 1 шт.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кВ - 35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ток, А - 1250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 отключения, кА - 20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Механический ресурс, ВО - 20000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Коммутационный ресурс: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при номинальном токе, операций «ВО» - 20000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- при номинальном токе отключения, операций «ВО» - 25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Собственное время отключения, мс - 45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Полное время отключения, мс - 55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Собственное время включения, мс - 60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Устойчивость к воздействию грозового импульса - 190 кВ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Цикл АПВ О - 0,3 c – ВО – 20 c – ВО – 20 c - ВО...</w:t>
            </w:r>
          </w:p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Степень защиты изделия оболочками, ГОСТ 14254-96 - IР55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и категория размещения по ГОСТ 15150 - УХЛ1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ПС 35/10 кВ «Екатерининская»  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Резистивное заземление нейтрали 10 кВ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Резистор низкоомный РЗ-10 кВ – 2 шт.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Номинальное сопротивление - 50 Ом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Номинальная мощность - 667 кВт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ЗТП-10/0,4 кВ №4  Ф № 5(7) ЦРП-1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Силовой трансформатор с сердечником из аморфной стали – 1 шт.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 – 10 кВ,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Тип трансформатора – ТМГ-СЭЩ-630/10-17,</w:t>
            </w:r>
          </w:p>
          <w:p w:rsidR="003D5E32" w:rsidRPr="003D5E32" w:rsidRDefault="003D5E32">
            <w:pPr>
              <w:pStyle w:val="Default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Ном. мощность - 630 кВА,</w:t>
            </w:r>
          </w:p>
          <w:p w:rsidR="003D5E32" w:rsidRPr="003D5E32" w:rsidRDefault="003D5E32">
            <w:pPr>
              <w:pStyle w:val="Default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Номинальные напряжения обмоток – 10/0,4 кВ,</w:t>
            </w:r>
          </w:p>
          <w:p w:rsidR="003D5E32" w:rsidRPr="003D5E32" w:rsidRDefault="003D5E32">
            <w:pPr>
              <w:pStyle w:val="Default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Схема и группа соединения обмоток - Д/Yн-11,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Потери х.х. – 264 Вт,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Потери к.з. - 6555 Вт</w:t>
            </w:r>
          </w:p>
        </w:tc>
      </w:tr>
      <w:tr w:rsidR="003D5E32" w:rsidTr="003D5E32">
        <w:tc>
          <w:tcPr>
            <w:tcW w:w="540" w:type="dxa"/>
            <w:vMerge w:val="restart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03" w:type="dxa"/>
            <w:vMerge w:val="restart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Тверьэнерго</w:t>
            </w: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Объекты ТПиР, ИЖС и ТП в сетях 0,4-10 кВ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Установка реклоузеров 10 кВ РВА/TEL-10-12,5/630 У1 -  9 шт.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кВ   -  10;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наибольшее напряжение, кВ  - 12;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ток, А     –  630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 отключения, кА   -  12,5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   -  32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shd w:val="clear" w:color="auto" w:fill="F6F9F1"/>
              </w:rPr>
              <w:t>ок термической стойкости, Зс, кА   -  12,5;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механический ресурс, циклов «ВО»       -   30000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коммутационный ресурс при ном. токе, циклов «ВО»  -  30000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коммутационный ресурс при ном. токе отключения, циклов «ВО»  - 100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и категория размещения по ГОСТ 15150 - УХЛ1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ВЛ 110 кВ «Безбородово-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Редкино» 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(стадия ПИР)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Применение стальных многогранных опор 110 кВ ПМ110-4Ф (</w:t>
            </w:r>
            <w:r w:rsidRPr="003D5E32">
              <w:rPr>
                <w:rFonts w:ascii="Times New Roman" w:hAnsi="Times New Roman" w:cs="Times New Roman"/>
                <w:bCs/>
                <w:sz w:val="20"/>
                <w:szCs w:val="20"/>
              </w:rPr>
              <w:t>11902.00.000 МС)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– 11 шт.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Тип опоры: промежуточная многогранная двухцепная с фланцевым соединением с конструктивно отдельным 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фундаментом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Высота: 31,13 м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Вес: 3648 кг.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ВЛ 110 кВ «Лазурная-Заднее Поле»  до ПС Лебедево 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(стадия ПИР)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Применение стальных многогранных опор 110 кВ ПМ110-4Ф (</w:t>
            </w:r>
            <w:r w:rsidRPr="003D5E32">
              <w:rPr>
                <w:rFonts w:ascii="Times New Roman" w:hAnsi="Times New Roman" w:cs="Times New Roman"/>
                <w:bCs/>
                <w:sz w:val="20"/>
                <w:szCs w:val="20"/>
              </w:rPr>
              <w:t>11902.00.000 МС)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 линии – 110 кВ.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Количество установленного оборудования – 48 шт.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Тип опоры: промежуточная многогранная двухцепная с фланцевым соединением с конструктивно отдельным фундаментом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Высота:31,13 м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Вес: 3648 кг.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Строительная длина реконструируемого участка – 12,552 км.</w:t>
            </w:r>
          </w:p>
        </w:tc>
      </w:tr>
      <w:tr w:rsidR="003D5E32" w:rsidTr="003D5E32">
        <w:tc>
          <w:tcPr>
            <w:tcW w:w="540" w:type="dxa"/>
            <w:vMerge w:val="restart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03" w:type="dxa"/>
            <w:vMerge w:val="restart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Ярэнерго</w:t>
            </w: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Объекты ТПиР, ИЖС и ТП в сетях 0,4-10 кВ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(Некрасовский РЭС)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Установка реклоузера 10 кВ РВА/TEL-10-12,5/630 У1 -  1 шт.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напряжение, кВ   -  10;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наибольшее напряжение, кВ  - 12;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ток, А     –  630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номинальный ток отключения, кА   -  12,5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ток электродинамической стойкости, кА   -  32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shd w:val="clear" w:color="auto" w:fill="F6F9F1"/>
              </w:rPr>
              <w:t>ок термической стойкости, Зс, кА   -  12,5;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механический ресурс, циклов «ВО»       -   30000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коммутационный ресурс при ном. токе, циклов «ВО»  -  30000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336"/>
              </w:tabs>
              <w:ind w:left="0" w:righ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коммутационный ресурс при ном. токе отключения, циклов «ВО»  - 100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и категория размещения по ГОСТ 15150 - УХЛ1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ВЛ 35 кВ «Великая»,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ВЛ 10 кВ № 2 «Волковский» </w:t>
            </w:r>
          </w:p>
        </w:tc>
        <w:tc>
          <w:tcPr>
            <w:tcW w:w="9758" w:type="dxa"/>
          </w:tcPr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Комплект индикаторов короткого замыкания ИКЗ-33 МР (в составе: трех индикаторов короткого замыкания ИКЗ-3 и головного модуля БСПИ-3Р) </w:t>
            </w: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ВЛ 10кВ №2 «Волковский» ПС Левобережная</w:t>
            </w: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(Рыбинский РЭС) – 3 шт.,  </w:t>
            </w: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ВЛ 35кВ Великая – 2 шт. </w:t>
            </w: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Функции:</w:t>
            </w: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Типы аварий: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266"/>
                <w:tab w:val="left" w:pos="40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обнаружение межфазных КЗ, ОЗЗ (металлическое);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266"/>
                <w:tab w:val="left" w:pos="40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разделение типа аварий;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266"/>
                <w:tab w:val="left" w:pos="40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определение аварийной фазы</w:t>
            </w:r>
          </w:p>
          <w:p w:rsidR="003D5E32" w:rsidRPr="003D5E32" w:rsidRDefault="003D5E32">
            <w:pPr>
              <w:pStyle w:val="a3"/>
              <w:tabs>
                <w:tab w:val="left" w:pos="266"/>
                <w:tab w:val="left" w:pos="408"/>
              </w:tabs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Контроль срабатывания: 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266"/>
                <w:tab w:val="left" w:pos="40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визуальный (флажок, видимость 300 м);</w:t>
            </w:r>
          </w:p>
          <w:p w:rsidR="003D5E32" w:rsidRPr="003D5E32" w:rsidRDefault="003D5E32" w:rsidP="00883D39">
            <w:pPr>
              <w:pStyle w:val="a3"/>
              <w:numPr>
                <w:ilvl w:val="0"/>
                <w:numId w:val="2"/>
              </w:numPr>
              <w:tabs>
                <w:tab w:val="left" w:pos="266"/>
                <w:tab w:val="left" w:pos="408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радиомодуль;</w:t>
            </w:r>
          </w:p>
          <w:p w:rsidR="003D5E32" w:rsidRPr="003D5E32" w:rsidRDefault="003D5E32">
            <w:pPr>
              <w:pStyle w:val="a3"/>
              <w:tabs>
                <w:tab w:val="left" w:pos="266"/>
                <w:tab w:val="left" w:pos="408"/>
              </w:tabs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Датчик по току – 3 шт.;</w:t>
            </w:r>
          </w:p>
          <w:p w:rsidR="003D5E32" w:rsidRPr="003D5E32" w:rsidRDefault="003D5E32">
            <w:pPr>
              <w:pStyle w:val="a3"/>
              <w:tabs>
                <w:tab w:val="left" w:pos="266"/>
                <w:tab w:val="left" w:pos="408"/>
              </w:tabs>
              <w:ind w:left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Датчик по напряжению – 3 шт.;</w:t>
            </w:r>
          </w:p>
          <w:p w:rsidR="003D5E32" w:rsidRPr="003D5E32" w:rsidRDefault="003D5E3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Время реакции на бросок тока – 0,04 с;</w:t>
            </w:r>
          </w:p>
          <w:p w:rsidR="003D5E32" w:rsidRPr="003D5E32" w:rsidRDefault="003D5E3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 xml:space="preserve">Время анализа аварии - 0,1÷30 с </w:t>
            </w:r>
          </w:p>
          <w:p w:rsidR="003D5E32" w:rsidRPr="003D5E32" w:rsidRDefault="003D5E3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 xml:space="preserve">Пределы порога срабатывания по току  - </w:t>
            </w:r>
          </w:p>
          <w:p w:rsidR="003D5E32" w:rsidRPr="003D5E32" w:rsidRDefault="003D5E3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10÷1000 А</w:t>
            </w:r>
          </w:p>
          <w:p w:rsidR="003D5E32" w:rsidRPr="003D5E32" w:rsidRDefault="003D5E3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Пределы порога срабатывания по напряжению - 1÷35 кВ</w:t>
            </w:r>
          </w:p>
          <w:p w:rsidR="003D5E32" w:rsidRPr="003D5E32" w:rsidRDefault="003D5E3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lastRenderedPageBreak/>
              <w:t>Пределы порога срабатывания по току при однофазные металлические замыкания на землю - 4÷40 А</w:t>
            </w:r>
          </w:p>
          <w:p w:rsidR="003D5E32" w:rsidRPr="003D5E32" w:rsidRDefault="003D5E3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Дополнительно:</w:t>
            </w:r>
          </w:p>
          <w:p w:rsidR="003D5E32" w:rsidRPr="003D5E32" w:rsidRDefault="003D5E32" w:rsidP="003D5E32">
            <w:pPr>
              <w:pStyle w:val="Default"/>
              <w:numPr>
                <w:ilvl w:val="0"/>
                <w:numId w:val="2"/>
              </w:numPr>
              <w:tabs>
                <w:tab w:val="left" w:pos="266"/>
              </w:tabs>
              <w:ind w:left="0" w:firstLine="0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изменение уставок;</w:t>
            </w:r>
          </w:p>
          <w:p w:rsidR="003D5E32" w:rsidRPr="003D5E32" w:rsidRDefault="003D5E32" w:rsidP="003D5E32">
            <w:pPr>
              <w:pStyle w:val="Default"/>
              <w:numPr>
                <w:ilvl w:val="0"/>
                <w:numId w:val="2"/>
              </w:numPr>
              <w:tabs>
                <w:tab w:val="left" w:pos="266"/>
              </w:tabs>
              <w:ind w:left="0" w:firstLine="0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журнал событий;</w:t>
            </w:r>
          </w:p>
          <w:p w:rsidR="003D5E32" w:rsidRPr="003D5E32" w:rsidRDefault="003D5E32" w:rsidP="003D5E32">
            <w:pPr>
              <w:pStyle w:val="Default"/>
              <w:numPr>
                <w:ilvl w:val="0"/>
                <w:numId w:val="2"/>
              </w:numPr>
              <w:tabs>
                <w:tab w:val="left" w:pos="266"/>
              </w:tabs>
              <w:ind w:left="0" w:firstLine="0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обновление ПО</w:t>
            </w:r>
          </w:p>
          <w:p w:rsidR="003D5E32" w:rsidRPr="003D5E32" w:rsidRDefault="003D5E3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Питание: литиевая АБ – 16 Ач</w:t>
            </w:r>
          </w:p>
          <w:p w:rsidR="003D5E32" w:rsidRPr="003D5E32" w:rsidRDefault="003D5E3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Масса ИКЗ - 0,8 кг</w:t>
            </w:r>
          </w:p>
          <w:p w:rsidR="003D5E32" w:rsidRPr="003D5E32" w:rsidRDefault="003D5E32">
            <w:pPr>
              <w:pStyle w:val="Default"/>
              <w:jc w:val="both"/>
              <w:rPr>
                <w:color w:val="auto"/>
                <w:sz w:val="20"/>
                <w:szCs w:val="20"/>
              </w:rPr>
            </w:pPr>
            <w:r w:rsidRPr="003D5E32">
              <w:rPr>
                <w:color w:val="auto"/>
                <w:sz w:val="20"/>
                <w:szCs w:val="20"/>
              </w:rPr>
              <w:t>Масса БСПИ-3Р - 3 кг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Яргорэлектросеть</w:t>
            </w:r>
          </w:p>
        </w:tc>
        <w:tc>
          <w:tcPr>
            <w:tcW w:w="9758" w:type="dxa"/>
          </w:tcPr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Универсальные зарядные станций для электромобилей - 5 шт. </w:t>
            </w:r>
          </w:p>
          <w:p w:rsidR="003D5E32" w:rsidRPr="003D5E32" w:rsidRDefault="003D5E32">
            <w:pPr>
              <w:pStyle w:val="-11"/>
              <w:widowControl/>
              <w:autoSpaceDE/>
              <w:adjustRightInd/>
              <w:ind w:lef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D5E32">
              <w:rPr>
                <w:rFonts w:eastAsia="Calibri"/>
                <w:sz w:val="20"/>
                <w:szCs w:val="20"/>
                <w:lang w:eastAsia="en-US"/>
              </w:rPr>
              <w:t xml:space="preserve">Тип разъёма: розетки Mennekes, Schuko, Type2 </w:t>
            </w:r>
          </w:p>
          <w:p w:rsidR="003D5E32" w:rsidRPr="003D5E32" w:rsidRDefault="003D5E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Номинальное напряжение 230 … 400 V</w:t>
            </w:r>
          </w:p>
          <w:p w:rsidR="003D5E32" w:rsidRPr="003D5E32" w:rsidRDefault="003D5E3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Степень защиты IP44</w:t>
            </w: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Номинальный ток 16/32 A</w:t>
            </w: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Электромобиль «</w:t>
            </w:r>
            <w:r w:rsidRPr="003D5E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Mitsubishi</w:t>
            </w: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D5E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Outlander</w:t>
            </w: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3D5E32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PHEV</w:t>
            </w: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»  - 1 шт.</w:t>
            </w: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Запас хода до 880 км</w:t>
            </w: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Расход топлива 1,9 л/100 км при движении в комбинированном режиме</w:t>
            </w: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b/>
                <w:color w:val="00B050"/>
                <w:sz w:val="20"/>
                <w:szCs w:val="20"/>
              </w:rPr>
            </w:pPr>
            <w:r w:rsidRPr="003D5E32">
              <w:rPr>
                <w:rFonts w:ascii="Times New Roman" w:eastAsia="Calibri" w:hAnsi="Times New Roman" w:cs="Times New Roman"/>
                <w:sz w:val="20"/>
                <w:szCs w:val="20"/>
              </w:rPr>
              <w:t>Штепсель - JEVS G105, CHAdeMO</w:t>
            </w:r>
          </w:p>
        </w:tc>
      </w:tr>
      <w:tr w:rsidR="003D5E32" w:rsidTr="003D5E32"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D5E32" w:rsidRPr="003D5E32" w:rsidRDefault="003D5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1" w:type="dxa"/>
            <w:hideMark/>
          </w:tcPr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Объекты ТПиР, ИЖС и ТП в сетях 0,4-10 кВ</w:t>
            </w:r>
          </w:p>
        </w:tc>
        <w:tc>
          <w:tcPr>
            <w:tcW w:w="9758" w:type="dxa"/>
            <w:hideMark/>
          </w:tcPr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Столбовые трансформаторные ПС 6(10)/0,4 кВ </w:t>
            </w:r>
          </w:p>
          <w:p w:rsidR="003D5E32" w:rsidRPr="003D5E32" w:rsidRDefault="003D5E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= 63 кВА (3 шт.)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Номинальное напряжение ВН/НН, кВ   -  10/0,4;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Наибольшее напряжение на ст. ВН, кВ  - 12;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Тип – герметичный;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Система охлаждения - </w:t>
            </w:r>
            <w:r w:rsidRPr="003D5E3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ONAN</w:t>
            </w: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 xml:space="preserve"> (масляный);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Регулировка напряжения на стороне ВН - ±2х2,5% (Реечный ПБВ);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Ток термической стойкости в течение 1с на стороне ВН, кА – 6,3;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Тип высоковольтного и низковольтного вводов – воздушные (изолированные),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Уровень звукового давления, не более, дБА – 40;</w:t>
            </w:r>
          </w:p>
          <w:p w:rsidR="003D5E32" w:rsidRPr="003D5E32" w:rsidRDefault="003D5E32">
            <w:pPr>
              <w:ind w:right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Крепление силового трансформатора на опоре ВЛ 10 кВ - без применения дополнительных подставок (навесное исполнение);</w:t>
            </w:r>
          </w:p>
          <w:p w:rsidR="003D5E32" w:rsidRPr="003D5E32" w:rsidRDefault="003D5E3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32">
              <w:rPr>
                <w:rFonts w:ascii="Times New Roman" w:hAnsi="Times New Roman" w:cs="Times New Roman"/>
                <w:sz w:val="20"/>
                <w:szCs w:val="20"/>
              </w:rPr>
              <w:t>Защита от перенапряжений ВН - ОПН в составе трансформатора (на крышке гофробака)</w:t>
            </w:r>
          </w:p>
        </w:tc>
      </w:tr>
    </w:tbl>
    <w:p w:rsidR="003D5E32" w:rsidRDefault="003D5E32" w:rsidP="003D5E32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7E7620" w:rsidRPr="007E7620" w:rsidRDefault="007E7620" w:rsidP="003D5E32">
      <w:pPr>
        <w:spacing w:after="0" w:line="240" w:lineRule="auto"/>
        <w:rPr>
          <w:rFonts w:ascii="Times New Roman" w:eastAsia="Arial Unicode MS" w:hAnsi="Times New Roman" w:cs="Times New Roman"/>
          <w:bCs/>
        </w:rPr>
      </w:pPr>
      <w:r w:rsidRPr="007E7620">
        <w:rPr>
          <w:rFonts w:ascii="Times New Roman" w:hAnsi="Times New Roman" w:cs="Times New Roman"/>
        </w:rPr>
        <w:t>Результаты коммерциализации прав на объекты интеллектуальной собственности, полученные в результате НИОКР</w:t>
      </w:r>
      <w:r>
        <w:rPr>
          <w:rFonts w:ascii="Times New Roman" w:hAnsi="Times New Roman" w:cs="Times New Roman"/>
        </w:rPr>
        <w:t>:</w:t>
      </w:r>
    </w:p>
    <w:p w:rsidR="007E7620" w:rsidRDefault="007E7620" w:rsidP="003D5E32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2552"/>
        <w:gridCol w:w="2551"/>
        <w:gridCol w:w="3402"/>
        <w:gridCol w:w="2410"/>
      </w:tblGrid>
      <w:tr w:rsidR="007E7620" w:rsidTr="007E7620">
        <w:trPr>
          <w:cantSplit/>
          <w:trHeight w:val="60"/>
        </w:trPr>
        <w:tc>
          <w:tcPr>
            <w:tcW w:w="3397" w:type="dxa"/>
            <w:shd w:val="clear" w:color="auto" w:fill="135092"/>
            <w:hideMark/>
          </w:tcPr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Наименование разработки, защищаемой документами исключительного права</w:t>
            </w:r>
          </w:p>
        </w:tc>
        <w:tc>
          <w:tcPr>
            <w:tcW w:w="2552" w:type="dxa"/>
            <w:shd w:val="clear" w:color="auto" w:fill="135092"/>
            <w:hideMark/>
          </w:tcPr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Реквизиты документов исключительного права</w:t>
            </w:r>
          </w:p>
        </w:tc>
        <w:tc>
          <w:tcPr>
            <w:tcW w:w="2551" w:type="dxa"/>
            <w:shd w:val="clear" w:color="auto" w:fill="135092"/>
            <w:hideMark/>
          </w:tcPr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Реквизиты договора, в рамках которого разработана</w:t>
            </w:r>
          </w:p>
        </w:tc>
        <w:tc>
          <w:tcPr>
            <w:tcW w:w="3402" w:type="dxa"/>
            <w:shd w:val="clear" w:color="auto" w:fill="135092"/>
            <w:hideMark/>
          </w:tcPr>
          <w:p w:rsidR="007E7620" w:rsidRPr="007E7620" w:rsidRDefault="00D30857" w:rsidP="00D30857">
            <w:pPr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Реквизиты лицензионного договора</w:t>
            </w:r>
            <w:r w:rsidR="007E7620" w:rsidRPr="007E7620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 xml:space="preserve"> / другая информация об использовании документов исключительного права</w:t>
            </w:r>
          </w:p>
        </w:tc>
        <w:tc>
          <w:tcPr>
            <w:tcW w:w="2410" w:type="dxa"/>
            <w:shd w:val="clear" w:color="auto" w:fill="135092"/>
            <w:hideMark/>
          </w:tcPr>
          <w:p w:rsidR="007E7620" w:rsidRPr="007E7620" w:rsidRDefault="00150700" w:rsidP="007E7620">
            <w:pPr>
              <w:jc w:val="center"/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Поступившие платежи, млн</w:t>
            </w:r>
            <w:r w:rsidR="007E7620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 xml:space="preserve"> руб.</w:t>
            </w:r>
            <w:r w:rsidR="007E7620" w:rsidRPr="007E7620">
              <w:rPr>
                <w:rFonts w:ascii="Times New Roman" w:eastAsia="Calibri" w:hAnsi="Times New Roman" w:cs="Times New Roman"/>
                <w:color w:val="FFFFFF" w:themeColor="background1"/>
                <w:sz w:val="20"/>
                <w:szCs w:val="20"/>
              </w:rPr>
              <w:t>, без НДС</w:t>
            </w:r>
          </w:p>
        </w:tc>
      </w:tr>
      <w:tr w:rsidR="007E7620" w:rsidTr="007E7620">
        <w:tc>
          <w:tcPr>
            <w:tcW w:w="3397" w:type="dxa"/>
            <w:hideMark/>
          </w:tcPr>
          <w:p w:rsidR="007E7620" w:rsidRPr="007E7620" w:rsidRDefault="007E7620" w:rsidP="007E76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Патент на полезную модель Столбовая трансформаторная подстанция (СТП)</w:t>
            </w:r>
          </w:p>
        </w:tc>
        <w:tc>
          <w:tcPr>
            <w:tcW w:w="2552" w:type="dxa"/>
            <w:hideMark/>
          </w:tcPr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 99905 от 31.08.2010, № 101278 от 31.08.2010, № 133982 от 30.04.2013, № 146463 от 27.01.2014</w:t>
            </w:r>
          </w:p>
        </w:tc>
        <w:tc>
          <w:tcPr>
            <w:tcW w:w="2551" w:type="dxa"/>
            <w:hideMark/>
          </w:tcPr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7700/00051/12                    от 11.04.2012</w:t>
            </w:r>
          </w:p>
        </w:tc>
        <w:tc>
          <w:tcPr>
            <w:tcW w:w="3402" w:type="dxa"/>
            <w:hideMark/>
          </w:tcPr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 7700/00074/15 от 16.06.2015,</w:t>
            </w:r>
          </w:p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 7700/00150/15 от 21.09.2015,</w:t>
            </w:r>
          </w:p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 7700/00158/15 от 07.10.2015</w:t>
            </w:r>
          </w:p>
        </w:tc>
        <w:tc>
          <w:tcPr>
            <w:tcW w:w="2410" w:type="dxa"/>
            <w:hideMark/>
          </w:tcPr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Плановое поступление платежа в 2016 году</w:t>
            </w:r>
          </w:p>
        </w:tc>
      </w:tr>
      <w:tr w:rsidR="007E7620" w:rsidTr="007E7620">
        <w:tc>
          <w:tcPr>
            <w:tcW w:w="3397" w:type="dxa"/>
            <w:hideMark/>
          </w:tcPr>
          <w:p w:rsidR="007E7620" w:rsidRPr="007E7620" w:rsidRDefault="007E7620" w:rsidP="007E7620">
            <w:pP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Патент на полезную модель Опора линии электропередач (металлическая, многогранная)</w:t>
            </w:r>
          </w:p>
        </w:tc>
        <w:tc>
          <w:tcPr>
            <w:tcW w:w="2552" w:type="dxa"/>
            <w:hideMark/>
          </w:tcPr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 138695 от 27.01.2014</w:t>
            </w:r>
          </w:p>
        </w:tc>
        <w:tc>
          <w:tcPr>
            <w:tcW w:w="2551" w:type="dxa"/>
            <w:hideMark/>
          </w:tcPr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7700/00193/13                             от 04.04.2013</w:t>
            </w:r>
          </w:p>
        </w:tc>
        <w:tc>
          <w:tcPr>
            <w:tcW w:w="3402" w:type="dxa"/>
            <w:hideMark/>
          </w:tcPr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 7700/00049/15 от 15.04.2015</w:t>
            </w:r>
          </w:p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№ 7700/00068/15 от 02.06.2015</w:t>
            </w:r>
          </w:p>
        </w:tc>
        <w:tc>
          <w:tcPr>
            <w:tcW w:w="2410" w:type="dxa"/>
            <w:hideMark/>
          </w:tcPr>
          <w:p w:rsidR="007E7620" w:rsidRPr="007E7620" w:rsidRDefault="007E7620" w:rsidP="007E7620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7E7620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Плановое поступление платежа в 2016 году</w:t>
            </w:r>
          </w:p>
        </w:tc>
      </w:tr>
    </w:tbl>
    <w:p w:rsidR="007E7620" w:rsidRDefault="007E7620" w:rsidP="003D5E32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883D39" w:rsidRDefault="00883D39" w:rsidP="003D5E32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p w:rsidR="00883D39" w:rsidRPr="00CF0F99" w:rsidRDefault="00CF0F99" w:rsidP="00CF0F99">
      <w:pPr>
        <w:spacing w:after="120" w:line="240" w:lineRule="auto"/>
        <w:rPr>
          <w:rFonts w:ascii="Times New Roman" w:eastAsia="Arial Unicode MS" w:hAnsi="Times New Roman" w:cs="Times New Roman"/>
          <w:bCs/>
        </w:rPr>
      </w:pPr>
      <w:r w:rsidRPr="00CF0F99">
        <w:rPr>
          <w:rFonts w:ascii="Times New Roman" w:eastAsia="Arial Unicode MS" w:hAnsi="Times New Roman" w:cs="Times New Roman"/>
          <w:bCs/>
        </w:rPr>
        <w:t>Перечень вопросов, рассмотренных научно-техническим советом ПАО «Россети» в 2015 году:</w:t>
      </w:r>
    </w:p>
    <w:tbl>
      <w:tblPr>
        <w:tblStyle w:val="a5"/>
        <w:tblW w:w="14596" w:type="dxa"/>
        <w:tblInd w:w="0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559"/>
        <w:gridCol w:w="12078"/>
      </w:tblGrid>
      <w:tr w:rsidR="00CF0F99" w:rsidRPr="00CF0F99" w:rsidTr="00CF0F99">
        <w:tc>
          <w:tcPr>
            <w:tcW w:w="959" w:type="dxa"/>
            <w:shd w:val="clear" w:color="auto" w:fill="135092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№ п/п</w:t>
            </w:r>
          </w:p>
        </w:tc>
        <w:tc>
          <w:tcPr>
            <w:tcW w:w="1559" w:type="dxa"/>
            <w:shd w:val="clear" w:color="auto" w:fill="135092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Заседание</w:t>
            </w:r>
          </w:p>
        </w:tc>
        <w:tc>
          <w:tcPr>
            <w:tcW w:w="12078" w:type="dxa"/>
            <w:shd w:val="clear" w:color="auto" w:fill="135092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Рассмотренные вопросы</w:t>
            </w:r>
          </w:p>
        </w:tc>
      </w:tr>
      <w:tr w:rsidR="00883D39" w:rsidRPr="00CF0F99" w:rsidTr="00CF0F99">
        <w:tc>
          <w:tcPr>
            <w:tcW w:w="14596" w:type="dxa"/>
            <w:gridSpan w:val="3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Президиум НТС ПАО «Россети»</w:t>
            </w:r>
          </w:p>
        </w:tc>
      </w:tr>
      <w:tr w:rsidR="00883D39" w:rsidRPr="00CF0F99" w:rsidTr="00CF0F99">
        <w:tc>
          <w:tcPr>
            <w:tcW w:w="9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13.03.2015</w:t>
            </w:r>
          </w:p>
        </w:tc>
        <w:tc>
          <w:tcPr>
            <w:tcW w:w="12078" w:type="dxa"/>
            <w:hideMark/>
          </w:tcPr>
          <w:p w:rsidR="00883D39" w:rsidRPr="00CF0F99" w:rsidRDefault="00883D39" w:rsidP="00883D39">
            <w:pPr>
              <w:pStyle w:val="Default"/>
              <w:rPr>
                <w:color w:val="auto"/>
                <w:sz w:val="20"/>
                <w:szCs w:val="20"/>
              </w:rPr>
            </w:pPr>
            <w:r w:rsidRPr="00CF0F99">
              <w:rPr>
                <w:color w:val="auto"/>
                <w:sz w:val="20"/>
                <w:szCs w:val="20"/>
              </w:rPr>
              <w:t xml:space="preserve">1. Отчет о работе секций Научно-технического совета ОАО «Россети» за 2014 год </w:t>
            </w:r>
          </w:p>
          <w:p w:rsidR="00883D39" w:rsidRPr="00CF0F99" w:rsidRDefault="00883D39" w:rsidP="00883D39">
            <w:pPr>
              <w:pStyle w:val="Default"/>
              <w:rPr>
                <w:color w:val="auto"/>
                <w:sz w:val="20"/>
                <w:szCs w:val="20"/>
              </w:rPr>
            </w:pPr>
            <w:r w:rsidRPr="00CF0F99">
              <w:rPr>
                <w:color w:val="auto"/>
                <w:sz w:val="20"/>
                <w:szCs w:val="20"/>
              </w:rPr>
              <w:t>2. О концепции создания фонда НИОКР</w:t>
            </w:r>
          </w:p>
          <w:p w:rsidR="00883D39" w:rsidRPr="00CF0F99" w:rsidRDefault="00883D39" w:rsidP="00883D39">
            <w:pPr>
              <w:pStyle w:val="Default"/>
              <w:rPr>
                <w:color w:val="auto"/>
                <w:sz w:val="20"/>
                <w:szCs w:val="20"/>
              </w:rPr>
            </w:pPr>
            <w:r w:rsidRPr="00CF0F99">
              <w:rPr>
                <w:color w:val="auto"/>
                <w:sz w:val="20"/>
                <w:szCs w:val="20"/>
              </w:rPr>
              <w:t>3. Об утверждении плана работы Научно-технического совета ОАО «Россети» на 2015 год</w:t>
            </w:r>
          </w:p>
        </w:tc>
      </w:tr>
      <w:tr w:rsidR="00883D39" w:rsidRPr="00CF0F99" w:rsidTr="00CF0F99">
        <w:tc>
          <w:tcPr>
            <w:tcW w:w="14596" w:type="dxa"/>
            <w:gridSpan w:val="3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Секция «Технологии и оборудование линий электропередачи»</w:t>
            </w:r>
          </w:p>
        </w:tc>
      </w:tr>
      <w:tr w:rsidR="00883D39" w:rsidRPr="00CF0F99" w:rsidTr="00CF0F99">
        <w:tc>
          <w:tcPr>
            <w:tcW w:w="9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09.04.2015</w:t>
            </w:r>
          </w:p>
        </w:tc>
        <w:tc>
          <w:tcPr>
            <w:tcW w:w="12078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1.Преимущества использования пластически обжатых сталеалюминиевых проводов и грозозащитных тросов при реконструкции и новом строительстве ВЛ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2.Применение на объектах электросетевого комплекса самонесущих неизолированных проводов не распространяющих горение марки СИПн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3. Рассмотрение технического задания на выполнение НИОКР «Разработка типовой конструкции переходного пункта 110 кВ на опоре для соединения ВЛ и КЛ»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4.Рассмотрение плана работы секции «Технологии и оборудование линий электропередачи» на 2015 год</w:t>
            </w:r>
          </w:p>
        </w:tc>
      </w:tr>
      <w:tr w:rsidR="00883D39" w:rsidRPr="00CF0F99" w:rsidTr="00CF0F99">
        <w:tc>
          <w:tcPr>
            <w:tcW w:w="9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20.05.2015</w:t>
            </w:r>
          </w:p>
        </w:tc>
        <w:tc>
          <w:tcPr>
            <w:tcW w:w="12078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1.Создание ВТСП КЛ переменного тока длиной 200 м на напряжение 20 кВ с током 1500 Аи установка в опытно-промышленную эксплуатацию на выбранном объекте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2.Токовые вводы, концевые и соединительные муфты для ВТСП линий электропередачи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3.Компактные гибкие сильноточные ВТСП кабели и токопроводы для передачи мощности на короткие расстояния</w:t>
            </w:r>
          </w:p>
        </w:tc>
      </w:tr>
      <w:tr w:rsidR="00883D39" w:rsidRPr="00CF0F99" w:rsidTr="00CF0F99">
        <w:tc>
          <w:tcPr>
            <w:tcW w:w="14596" w:type="dxa"/>
            <w:gridSpan w:val="3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Секция «Технологии и оборудование подстанций»</w:t>
            </w:r>
          </w:p>
        </w:tc>
      </w:tr>
      <w:tr w:rsidR="00883D39" w:rsidRPr="00CF0F99" w:rsidTr="00CF0F99">
        <w:trPr>
          <w:trHeight w:val="109"/>
        </w:trPr>
        <w:tc>
          <w:tcPr>
            <w:tcW w:w="9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18.03.2015</w:t>
            </w:r>
          </w:p>
        </w:tc>
        <w:tc>
          <w:tcPr>
            <w:tcW w:w="12078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34"/>
                <w:tab w:val="left" w:pos="317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ab/>
              <w:t>1.Разработка и изготовление опытно-промышленного образца фазоповоротного устройства для выбранного объекта ЕНЭС</w:t>
            </w:r>
          </w:p>
          <w:p w:rsidR="00883D39" w:rsidRPr="00CF0F99" w:rsidRDefault="00883D39" w:rsidP="00883D39">
            <w:pPr>
              <w:pStyle w:val="a3"/>
              <w:tabs>
                <w:tab w:val="left" w:pos="34"/>
                <w:tab w:val="left" w:pos="17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 xml:space="preserve">2.Разработка общих технических требований и типовых технических решений к типовой системе мониторинга и диагностики </w:t>
            </w:r>
          </w:p>
          <w:p w:rsidR="00883D39" w:rsidRPr="00CF0F99" w:rsidRDefault="00883D39" w:rsidP="00883D39">
            <w:pPr>
              <w:pStyle w:val="a3"/>
              <w:tabs>
                <w:tab w:val="left" w:pos="34"/>
                <w:tab w:val="left" w:pos="176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 xml:space="preserve">3.О плане работы секции «Технологии и оборудование подстанций» </w:t>
            </w:r>
          </w:p>
        </w:tc>
      </w:tr>
      <w:tr w:rsidR="00883D39" w:rsidRPr="00CF0F99" w:rsidTr="00CF0F99">
        <w:trPr>
          <w:trHeight w:val="109"/>
        </w:trPr>
        <w:tc>
          <w:tcPr>
            <w:tcW w:w="9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29.04.2015</w:t>
            </w:r>
          </w:p>
        </w:tc>
        <w:tc>
          <w:tcPr>
            <w:tcW w:w="12078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176"/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1.Контроль изоляции силовых трансформаторов в полевых условиях на основе системы мониторинга ЧР</w:t>
            </w:r>
          </w:p>
          <w:p w:rsidR="00883D39" w:rsidRPr="00CF0F99" w:rsidRDefault="00883D39" w:rsidP="00883D39">
            <w:pPr>
              <w:pStyle w:val="a3"/>
              <w:tabs>
                <w:tab w:val="left" w:pos="176"/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2.Разработка регламента эксплуатации силовых трансформаторов, выработавших нормативный срок службы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3.Разработка и изготовление опытного образца силового элегазового трансформатора на 220 кВ мощностью 63 МВА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4. Разработка методики оценки технического состояния пофазноизолированных литых токопроводов на основе измерения и локализации частичных разрядов, исследование напряженности магнитных полей и разработка рекомендаций по прокладке и обслуживанию многоамперных ТПЛ (токопроводов литых)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5. Технические требования ОАО «Россети» для реакторов управляемых однофзных масляных серии РУОМ на напряжение 6 – 10 кВ</w:t>
            </w:r>
          </w:p>
        </w:tc>
      </w:tr>
      <w:tr w:rsidR="00883D39" w:rsidRPr="00CF0F99" w:rsidTr="00CF0F99">
        <w:trPr>
          <w:trHeight w:val="109"/>
        </w:trPr>
        <w:tc>
          <w:tcPr>
            <w:tcW w:w="9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10.06.2015</w:t>
            </w:r>
          </w:p>
        </w:tc>
        <w:tc>
          <w:tcPr>
            <w:tcW w:w="12078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1.Резистивные сверхпроводящие ограничители тока короткого замыкания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2.Разработка и изготовление опытного образца тренсформаторно-резонансного токоограничивающего устройства с полупроводниковым коммутатором (ТОУ-ТРТ) для ЛЭП 110 кВ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 xml:space="preserve">3.Модульные подстанции заводского изготовления на базе КРУЭ – технические решения и оценка эффективности </w:t>
            </w:r>
          </w:p>
        </w:tc>
      </w:tr>
      <w:tr w:rsidR="00883D39" w:rsidRPr="00CF0F99" w:rsidTr="00CF0F99">
        <w:trPr>
          <w:trHeight w:val="109"/>
        </w:trPr>
        <w:tc>
          <w:tcPr>
            <w:tcW w:w="9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24.07.2015</w:t>
            </w:r>
          </w:p>
        </w:tc>
        <w:tc>
          <w:tcPr>
            <w:tcW w:w="12078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О рассмотрении технических требований ПАО «Россети» для реакторов управляемых однофзных масляных серии РУОМ на напряжение 6 – 10 кВ</w:t>
            </w:r>
          </w:p>
        </w:tc>
      </w:tr>
      <w:tr w:rsidR="00883D39" w:rsidRPr="00CF0F99" w:rsidTr="00CF0F99">
        <w:trPr>
          <w:trHeight w:val="109"/>
        </w:trPr>
        <w:tc>
          <w:tcPr>
            <w:tcW w:w="959" w:type="dxa"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78" w:type="dxa"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3D39" w:rsidRPr="00CF0F99" w:rsidTr="00CF0F99">
        <w:trPr>
          <w:trHeight w:val="109"/>
        </w:trPr>
        <w:tc>
          <w:tcPr>
            <w:tcW w:w="9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12.08.2015</w:t>
            </w:r>
          </w:p>
        </w:tc>
        <w:tc>
          <w:tcPr>
            <w:tcW w:w="12078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Федеральный испытательный центр. Основные технические решения</w:t>
            </w:r>
          </w:p>
        </w:tc>
      </w:tr>
      <w:tr w:rsidR="00883D39" w:rsidRPr="00CF0F99" w:rsidTr="00CF0F99">
        <w:trPr>
          <w:trHeight w:val="109"/>
        </w:trPr>
        <w:tc>
          <w:tcPr>
            <w:tcW w:w="9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5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23.09.2015</w:t>
            </w:r>
          </w:p>
        </w:tc>
        <w:tc>
          <w:tcPr>
            <w:tcW w:w="12078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1. Разработка противопожарной защиты трансформаторов с использованием технологии тонкораспыленной воды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2. Комплексный подход к повышению надежности силовых трансформаторов при коротких замыканиях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 xml:space="preserve">3. Рассмотрение результатов внедрения технологии обработки электрических контактных поверхностей с применением галлиевых  сплавов </w:t>
            </w:r>
          </w:p>
        </w:tc>
      </w:tr>
      <w:tr w:rsidR="00883D39" w:rsidRPr="00CF0F99" w:rsidTr="00CF0F99">
        <w:trPr>
          <w:trHeight w:val="109"/>
        </w:trPr>
        <w:tc>
          <w:tcPr>
            <w:tcW w:w="14596" w:type="dxa"/>
            <w:gridSpan w:val="3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Секция «Управление режимами, автоматизация и применение автоматического управления в электрических сетях»</w:t>
            </w:r>
          </w:p>
        </w:tc>
      </w:tr>
      <w:tr w:rsidR="00883D39" w:rsidRPr="00CF0F99" w:rsidTr="00CF0F99">
        <w:trPr>
          <w:trHeight w:val="109"/>
        </w:trPr>
        <w:tc>
          <w:tcPr>
            <w:tcW w:w="9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02.07.2015</w:t>
            </w:r>
          </w:p>
        </w:tc>
        <w:tc>
          <w:tcPr>
            <w:tcW w:w="12078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1. Разработка контроллера присоединений цифровой подстанции с поддержкой МЭК 61850 на отечественной программно-аппаратной платформе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2. Разработка коммутатора шины процесса цифровой подстанции с поддержкой МЭК 61850 на отечественной программно-аппаратной платформе</w:t>
            </w:r>
          </w:p>
        </w:tc>
      </w:tr>
      <w:tr w:rsidR="00883D39" w:rsidRPr="00CF0F99" w:rsidTr="00CF0F99">
        <w:trPr>
          <w:trHeight w:val="509"/>
        </w:trPr>
        <w:tc>
          <w:tcPr>
            <w:tcW w:w="14596" w:type="dxa"/>
            <w:gridSpan w:val="3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Секция «Стратегические и общесистемные вопросы и проблемы функционирования и развития электрических сетей»</w:t>
            </w:r>
          </w:p>
        </w:tc>
      </w:tr>
      <w:tr w:rsidR="00883D39" w:rsidRPr="00CF0F99" w:rsidTr="00CF0F99">
        <w:trPr>
          <w:trHeight w:val="109"/>
        </w:trPr>
        <w:tc>
          <w:tcPr>
            <w:tcW w:w="9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28.04.2015</w:t>
            </w:r>
          </w:p>
        </w:tc>
        <w:tc>
          <w:tcPr>
            <w:tcW w:w="12078" w:type="dxa"/>
            <w:hideMark/>
          </w:tcPr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1. О концепции использования новых методов пространственного анализа сетевых систем для планирования территориального развития и сравнительного анализа электросетей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 xml:space="preserve">2.Рассмотрение результатов НИР «Разработка методики мониторинга электропотребления регионального электротехнического комплекса» </w:t>
            </w:r>
          </w:p>
          <w:p w:rsidR="00883D39" w:rsidRPr="00CF0F99" w:rsidRDefault="00883D39" w:rsidP="00883D39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F0F99">
              <w:rPr>
                <w:rFonts w:ascii="Times New Roman" w:hAnsi="Times New Roman" w:cs="Times New Roman"/>
                <w:sz w:val="20"/>
                <w:szCs w:val="20"/>
              </w:rPr>
              <w:t>3. Рассмотрение тематик НИОКР «Применение синхронизированных векторных измерений для управления ЕНЭС», «Разработка методик и математического обеспечения по расчету режимов энергораспределения и локализации коммерческих потерь электроэнергии»</w:t>
            </w:r>
          </w:p>
        </w:tc>
      </w:tr>
    </w:tbl>
    <w:p w:rsidR="00883D39" w:rsidRDefault="00883D39" w:rsidP="003D5E32">
      <w:pPr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</w:rPr>
      </w:pPr>
    </w:p>
    <w:sectPr w:rsidR="00883D39" w:rsidSect="002C3966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949D2"/>
    <w:multiLevelType w:val="hybridMultilevel"/>
    <w:tmpl w:val="7800FA10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987528"/>
    <w:multiLevelType w:val="multilevel"/>
    <w:tmpl w:val="B942D1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cstheme="minorBidi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theme="minorBidi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theme="minorBidi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theme="minorBidi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/>
        <w:sz w:val="22"/>
      </w:rPr>
    </w:lvl>
  </w:abstractNum>
  <w:abstractNum w:abstractNumId="2">
    <w:nsid w:val="51155AB9"/>
    <w:multiLevelType w:val="hybridMultilevel"/>
    <w:tmpl w:val="59EC129C"/>
    <w:lvl w:ilvl="0" w:tplc="9EA25AB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FB8282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BEF5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7E426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4086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08A0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662E9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7CCAB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F4179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CC5974"/>
    <w:multiLevelType w:val="hybridMultilevel"/>
    <w:tmpl w:val="48FEAD1C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A55535"/>
    <w:multiLevelType w:val="hybridMultilevel"/>
    <w:tmpl w:val="15DE670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E83A5A"/>
    <w:multiLevelType w:val="hybridMultilevel"/>
    <w:tmpl w:val="A224BD76"/>
    <w:lvl w:ilvl="0" w:tplc="9EA25AB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C5B0114"/>
    <w:multiLevelType w:val="hybridMultilevel"/>
    <w:tmpl w:val="88BC3D38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66"/>
    <w:rsid w:val="00007583"/>
    <w:rsid w:val="00150700"/>
    <w:rsid w:val="002C3966"/>
    <w:rsid w:val="003D5E32"/>
    <w:rsid w:val="005B7070"/>
    <w:rsid w:val="007E7620"/>
    <w:rsid w:val="00883D39"/>
    <w:rsid w:val="00986E94"/>
    <w:rsid w:val="00B24C7A"/>
    <w:rsid w:val="00CF0F99"/>
    <w:rsid w:val="00CF2D01"/>
    <w:rsid w:val="00D30857"/>
    <w:rsid w:val="00D4207F"/>
    <w:rsid w:val="00D86B6B"/>
    <w:rsid w:val="00F969DA"/>
    <w:rsid w:val="00FC6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966"/>
  </w:style>
  <w:style w:type="paragraph" w:styleId="2">
    <w:name w:val="heading 2"/>
    <w:basedOn w:val="a"/>
    <w:next w:val="a"/>
    <w:link w:val="20"/>
    <w:uiPriority w:val="9"/>
    <w:unhideWhenUsed/>
    <w:qFormat/>
    <w:rsid w:val="002C39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39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2C3966"/>
    <w:pPr>
      <w:ind w:left="720"/>
      <w:contextualSpacing/>
    </w:pPr>
  </w:style>
  <w:style w:type="character" w:customStyle="1" w:styleId="a4">
    <w:name w:val="Абзац списка Знак"/>
    <w:aliases w:val="Нумерованый список Знак,List Paragraph1 Знак"/>
    <w:basedOn w:val="a0"/>
    <w:link w:val="a3"/>
    <w:uiPriority w:val="34"/>
    <w:rsid w:val="002C3966"/>
  </w:style>
  <w:style w:type="paragraph" w:customStyle="1" w:styleId="Default">
    <w:name w:val="Default"/>
    <w:rsid w:val="003D5E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qFormat/>
    <w:rsid w:val="003D5E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D5E3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966"/>
  </w:style>
  <w:style w:type="paragraph" w:styleId="2">
    <w:name w:val="heading 2"/>
    <w:basedOn w:val="a"/>
    <w:next w:val="a"/>
    <w:link w:val="20"/>
    <w:uiPriority w:val="9"/>
    <w:unhideWhenUsed/>
    <w:qFormat/>
    <w:rsid w:val="002C39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C39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2C3966"/>
    <w:pPr>
      <w:ind w:left="720"/>
      <w:contextualSpacing/>
    </w:pPr>
  </w:style>
  <w:style w:type="character" w:customStyle="1" w:styleId="a4">
    <w:name w:val="Абзац списка Знак"/>
    <w:aliases w:val="Нумерованый список Знак,List Paragraph1 Знак"/>
    <w:basedOn w:val="a0"/>
    <w:link w:val="a3"/>
    <w:uiPriority w:val="34"/>
    <w:rsid w:val="002C3966"/>
  </w:style>
  <w:style w:type="paragraph" w:customStyle="1" w:styleId="Default">
    <w:name w:val="Default"/>
    <w:rsid w:val="003D5E3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qFormat/>
    <w:rsid w:val="003D5E32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D5E3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3514</Words>
  <Characters>20030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Юлия Дмитриевна</dc:creator>
  <cp:lastModifiedBy>Наумова Юлия Дмитриевна</cp:lastModifiedBy>
  <cp:revision>6</cp:revision>
  <dcterms:created xsi:type="dcterms:W3CDTF">2016-02-20T07:56:00Z</dcterms:created>
  <dcterms:modified xsi:type="dcterms:W3CDTF">2016-04-04T06:41:00Z</dcterms:modified>
</cp:coreProperties>
</file>